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B466D" w14:textId="75F71944" w:rsidR="00CB5BE2" w:rsidRDefault="00CB5BE2" w:rsidP="00CB5BE2">
      <w:pPr>
        <w:spacing w:beforeLines="120" w:before="288" w:line="240" w:lineRule="auto"/>
        <w:jc w:val="center"/>
        <w:rPr>
          <w:b/>
          <w:sz w:val="56"/>
          <w:szCs w:val="56"/>
        </w:rPr>
      </w:pPr>
    </w:p>
    <w:p w14:paraId="4879BB55" w14:textId="77777777" w:rsidR="00CB5BE2" w:rsidRDefault="00CB5BE2" w:rsidP="00CB5BE2">
      <w:pPr>
        <w:spacing w:beforeLines="120" w:before="288" w:line="240" w:lineRule="auto"/>
        <w:jc w:val="center"/>
        <w:rPr>
          <w:b/>
          <w:sz w:val="56"/>
          <w:szCs w:val="56"/>
        </w:rPr>
      </w:pPr>
    </w:p>
    <w:p w14:paraId="1DDD69DC" w14:textId="4CCAD1A8" w:rsidR="00B25186" w:rsidRDefault="0043436B" w:rsidP="00E73781">
      <w:pPr>
        <w:spacing w:beforeLines="120" w:before="288" w:line="240" w:lineRule="auto"/>
        <w:contextualSpacing/>
        <w:jc w:val="center"/>
        <w:rPr>
          <w:sz w:val="70"/>
          <w:szCs w:val="70"/>
        </w:rPr>
      </w:pPr>
      <w:r>
        <w:rPr>
          <w:sz w:val="70"/>
          <w:szCs w:val="70"/>
        </w:rPr>
        <w:t xml:space="preserve">Integrated </w:t>
      </w:r>
    </w:p>
    <w:p w14:paraId="01148FC3" w14:textId="16560231" w:rsidR="00CB5BE2" w:rsidRPr="00582E58" w:rsidRDefault="00A00D51" w:rsidP="00E73781">
      <w:pPr>
        <w:spacing w:beforeLines="120" w:before="288" w:line="240" w:lineRule="auto"/>
        <w:contextualSpacing/>
        <w:jc w:val="center"/>
        <w:rPr>
          <w:sz w:val="70"/>
          <w:szCs w:val="70"/>
        </w:rPr>
      </w:pPr>
      <w:r>
        <w:rPr>
          <w:sz w:val="70"/>
          <w:szCs w:val="70"/>
        </w:rPr>
        <w:t xml:space="preserve">Analysis </w:t>
      </w:r>
      <w:r w:rsidR="00B25186">
        <w:rPr>
          <w:sz w:val="70"/>
          <w:szCs w:val="70"/>
        </w:rPr>
        <w:t xml:space="preserve">Data </w:t>
      </w:r>
      <w:r w:rsidR="00CB5BE2" w:rsidRPr="00582E58">
        <w:rPr>
          <w:sz w:val="70"/>
          <w:szCs w:val="70"/>
        </w:rPr>
        <w:t>Reviewer’s Guide</w:t>
      </w:r>
    </w:p>
    <w:p w14:paraId="0CDBE430" w14:textId="77777777" w:rsidR="00CB5BE2" w:rsidRPr="00E7006C" w:rsidRDefault="00CB5BE2" w:rsidP="00CB5BE2">
      <w:pPr>
        <w:spacing w:beforeLines="120" w:before="288" w:line="240" w:lineRule="auto"/>
        <w:rPr>
          <w:sz w:val="44"/>
          <w:szCs w:val="44"/>
        </w:rPr>
      </w:pPr>
    </w:p>
    <w:p w14:paraId="23335055" w14:textId="77777777" w:rsidR="00634F02" w:rsidRPr="00E7006C" w:rsidRDefault="00634F02" w:rsidP="00634F02">
      <w:pPr>
        <w:spacing w:beforeLines="120" w:before="288" w:line="240" w:lineRule="auto"/>
        <w:jc w:val="center"/>
        <w:rPr>
          <w:sz w:val="44"/>
          <w:szCs w:val="44"/>
        </w:rPr>
      </w:pPr>
      <w:r>
        <w:rPr>
          <w:sz w:val="44"/>
          <w:szCs w:val="44"/>
        </w:rPr>
        <w:t>ABC Pharmaceuticals</w:t>
      </w:r>
    </w:p>
    <w:p w14:paraId="029D92B7" w14:textId="4E1523D5" w:rsidR="00634F02" w:rsidRDefault="00634F02" w:rsidP="00634F02">
      <w:pPr>
        <w:pStyle w:val="Title"/>
        <w:rPr>
          <w:rFonts w:ascii="Times New Roman" w:hAnsi="Times New Roman"/>
          <w:b w:val="0"/>
          <w:sz w:val="44"/>
          <w:szCs w:val="44"/>
        </w:rPr>
      </w:pPr>
      <w:r>
        <w:rPr>
          <w:rFonts w:ascii="Times New Roman" w:hAnsi="Times New Roman"/>
          <w:b w:val="0"/>
          <w:sz w:val="44"/>
          <w:szCs w:val="44"/>
          <w:lang w:val="en-US"/>
        </w:rPr>
        <w:t>ABC-MED2020</w:t>
      </w:r>
      <w:r w:rsidRPr="00E7006C">
        <w:rPr>
          <w:rFonts w:ascii="Times New Roman" w:hAnsi="Times New Roman"/>
          <w:b w:val="0"/>
          <w:sz w:val="44"/>
          <w:szCs w:val="44"/>
        </w:rPr>
        <w:t xml:space="preserve"> </w:t>
      </w:r>
    </w:p>
    <w:p w14:paraId="7212350B" w14:textId="18AD7FDE" w:rsidR="00634F02" w:rsidRPr="00482703" w:rsidRDefault="00634F02" w:rsidP="007670DA">
      <w:pPr>
        <w:ind w:left="720"/>
        <w:jc w:val="center"/>
        <w:rPr>
          <w:sz w:val="28"/>
          <w:szCs w:val="28"/>
        </w:rPr>
      </w:pPr>
      <w:r>
        <w:rPr>
          <w:sz w:val="44"/>
          <w:szCs w:val="44"/>
        </w:rPr>
        <w:t>Integrated Summary of Safety</w:t>
      </w:r>
    </w:p>
    <w:p w14:paraId="3F89DA8A" w14:textId="77777777" w:rsidR="00634F02" w:rsidRPr="00482703" w:rsidRDefault="00634F02" w:rsidP="00634F02">
      <w:pPr>
        <w:pStyle w:val="TableParagraph"/>
        <w:spacing w:line="252" w:lineRule="exact"/>
        <w:ind w:right="1"/>
        <w:jc w:val="center"/>
        <w:rPr>
          <w:rFonts w:eastAsia="Times New Roman"/>
          <w:bCs/>
          <w:kern w:val="28"/>
          <w:sz w:val="28"/>
          <w:szCs w:val="28"/>
          <w:lang w:eastAsia="x-none"/>
        </w:rPr>
      </w:pPr>
    </w:p>
    <w:p w14:paraId="2691AE23" w14:textId="1888B68E" w:rsidR="00634F02" w:rsidRPr="00482703" w:rsidRDefault="00634F02" w:rsidP="00634F02">
      <w:pPr>
        <w:pStyle w:val="TableParagraph"/>
        <w:spacing w:line="252" w:lineRule="exact"/>
        <w:ind w:right="1"/>
        <w:jc w:val="center"/>
        <w:rPr>
          <w:rFonts w:ascii="Times New Roman" w:eastAsia="Times New Roman" w:hAnsi="Times New Roman"/>
          <w:bCs/>
          <w:kern w:val="28"/>
          <w:sz w:val="28"/>
          <w:szCs w:val="28"/>
          <w:lang w:eastAsia="x-none"/>
        </w:rPr>
      </w:pPr>
      <w:r>
        <w:rPr>
          <w:rFonts w:ascii="Times New Roman" w:eastAsia="Times New Roman" w:hAnsi="Times New Roman"/>
          <w:bCs/>
          <w:kern w:val="28"/>
          <w:sz w:val="28"/>
          <w:szCs w:val="28"/>
          <w:lang w:eastAsia="x-none"/>
        </w:rPr>
        <w:t>iA</w:t>
      </w:r>
      <w:r w:rsidRPr="00482703">
        <w:rPr>
          <w:rFonts w:ascii="Times New Roman" w:eastAsia="Times New Roman" w:hAnsi="Times New Roman"/>
          <w:bCs/>
          <w:kern w:val="28"/>
          <w:sz w:val="28"/>
          <w:szCs w:val="28"/>
          <w:lang w:eastAsia="x-none"/>
        </w:rPr>
        <w:t xml:space="preserve">DRG </w:t>
      </w:r>
      <w:r w:rsidR="006A2BD0">
        <w:rPr>
          <w:rFonts w:ascii="Times New Roman" w:eastAsia="Times New Roman" w:hAnsi="Times New Roman"/>
          <w:bCs/>
          <w:kern w:val="28"/>
          <w:sz w:val="28"/>
          <w:szCs w:val="28"/>
          <w:lang w:eastAsia="x-none"/>
        </w:rPr>
        <w:t xml:space="preserve">Template </w:t>
      </w:r>
      <w:r w:rsidRPr="00482703">
        <w:rPr>
          <w:rFonts w:ascii="Times New Roman" w:eastAsia="Times New Roman" w:hAnsi="Times New Roman"/>
          <w:bCs/>
          <w:kern w:val="28"/>
          <w:sz w:val="28"/>
          <w:szCs w:val="28"/>
          <w:lang w:eastAsia="x-none"/>
        </w:rPr>
        <w:t xml:space="preserve">Version </w:t>
      </w:r>
      <w:r w:rsidR="00B13C46">
        <w:rPr>
          <w:rFonts w:ascii="Times New Roman" w:eastAsia="Times New Roman" w:hAnsi="Times New Roman"/>
          <w:bCs/>
          <w:kern w:val="28"/>
          <w:sz w:val="28"/>
          <w:szCs w:val="28"/>
          <w:lang w:eastAsia="x-none"/>
        </w:rPr>
        <w:t>2022-</w:t>
      </w:r>
      <w:r w:rsidR="00B13C46" w:rsidRPr="00B13C46">
        <w:rPr>
          <w:rFonts w:ascii="Times New Roman" w:eastAsia="Times New Roman" w:hAnsi="Times New Roman"/>
          <w:bCs/>
          <w:kern w:val="28"/>
          <w:sz w:val="28"/>
          <w:szCs w:val="28"/>
          <w:highlight w:val="yellow"/>
          <w:lang w:eastAsia="x-none"/>
        </w:rPr>
        <w:t>04-DD</w:t>
      </w:r>
    </w:p>
    <w:p w14:paraId="10CC798D" w14:textId="002DC1FF" w:rsidR="006319B6" w:rsidRDefault="006319B6" w:rsidP="00CB5BE2">
      <w:pPr>
        <w:spacing w:beforeLines="120" w:before="288" w:line="240" w:lineRule="auto"/>
        <w:jc w:val="center"/>
        <w:rPr>
          <w:b/>
          <w:sz w:val="56"/>
          <w:szCs w:val="56"/>
        </w:rPr>
      </w:pPr>
    </w:p>
    <w:p w14:paraId="234522B8" w14:textId="1C0C8A3B" w:rsidR="006319B6" w:rsidRPr="006319B6" w:rsidRDefault="00050CD0" w:rsidP="006319B6">
      <w:pPr>
        <w:rPr>
          <w:sz w:val="56"/>
          <w:szCs w:val="56"/>
        </w:rPr>
      </w:pPr>
      <w:r w:rsidRPr="00050CD0">
        <w:rPr>
          <w:b/>
          <w:noProof/>
          <w:sz w:val="44"/>
          <w:szCs w:val="44"/>
        </w:rPr>
        <mc:AlternateContent>
          <mc:Choice Requires="wps">
            <w:drawing>
              <wp:anchor distT="45720" distB="45720" distL="114300" distR="114300" simplePos="0" relativeHeight="251660288" behindDoc="0" locked="0" layoutInCell="1" allowOverlap="1" wp14:anchorId="4D50D60D" wp14:editId="46FA3E4E">
                <wp:simplePos x="0" y="0"/>
                <wp:positionH relativeFrom="column">
                  <wp:posOffset>810260</wp:posOffset>
                </wp:positionH>
                <wp:positionV relativeFrom="paragraph">
                  <wp:posOffset>298450</wp:posOffset>
                </wp:positionV>
                <wp:extent cx="4667250" cy="775335"/>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775335"/>
                        </a:xfrm>
                        <a:prstGeom prst="rect">
                          <a:avLst/>
                        </a:prstGeom>
                        <a:solidFill>
                          <a:srgbClr val="FFFFFF"/>
                        </a:solidFill>
                        <a:ln w="9525">
                          <a:solidFill>
                            <a:srgbClr val="000000"/>
                          </a:solidFill>
                          <a:miter lim="800000"/>
                          <a:headEnd/>
                          <a:tailEnd/>
                        </a:ln>
                      </wps:spPr>
                      <wps:txbx>
                        <w:txbxContent>
                          <w:p w14:paraId="18921BBB" w14:textId="2604B920" w:rsidR="003A297C" w:rsidRPr="000E5CA9" w:rsidRDefault="003A297C" w:rsidP="00050CD0">
                            <w:pPr>
                              <w:rPr>
                                <w:rFonts w:eastAsia="Times New Roman"/>
                                <w:color w:val="000000" w:themeColor="text1"/>
                                <w:lang w:eastAsia="en-GB"/>
                              </w:rPr>
                            </w:pPr>
                            <w:r w:rsidRPr="000E5CA9">
                              <w:rPr>
                                <w:rFonts w:eastAsia="Times New Roman"/>
                                <w:b/>
                                <w:bCs/>
                                <w:color w:val="000000" w:themeColor="text1"/>
                                <w:shd w:val="clear" w:color="auto" w:fill="FFFFFF"/>
                                <w:lang w:eastAsia="en-GB"/>
                              </w:rPr>
                              <w:t>Disclaimer</w:t>
                            </w:r>
                            <w:r w:rsidRPr="000E5CA9">
                              <w:rPr>
                                <w:rFonts w:eastAsia="Times New Roman"/>
                                <w:color w:val="000000" w:themeColor="text1"/>
                                <w:shd w:val="clear" w:color="auto" w:fill="FFFFFF"/>
                                <w:lang w:eastAsia="en-GB"/>
                              </w:rPr>
                              <w:t xml:space="preserve">: Any  examples provided within this document should not be considered as the best practice for </w:t>
                            </w:r>
                            <w:r>
                              <w:rPr>
                                <w:rFonts w:eastAsia="Times New Roman"/>
                                <w:color w:val="000000" w:themeColor="text1"/>
                                <w:shd w:val="clear" w:color="auto" w:fill="FFFFFF"/>
                                <w:lang w:eastAsia="en-GB"/>
                              </w:rPr>
                              <w:t xml:space="preserve">data </w:t>
                            </w:r>
                            <w:r w:rsidRPr="000E5CA9">
                              <w:rPr>
                                <w:rFonts w:eastAsia="Times New Roman"/>
                                <w:color w:val="000000" w:themeColor="text1"/>
                                <w:shd w:val="clear" w:color="auto" w:fill="FFFFFF"/>
                                <w:lang w:eastAsia="en-GB"/>
                              </w:rPr>
                              <w:t>pooling. Any questions from the sponsor should be directed to the agency review division.</w:t>
                            </w:r>
                          </w:p>
                          <w:p w14:paraId="4D78264F" w14:textId="5C685F64" w:rsidR="003A297C" w:rsidRDefault="003A29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0D60D" id="_x0000_t202" coordsize="21600,21600" o:spt="202" path="m,l,21600r21600,l21600,xe">
                <v:stroke joinstyle="miter"/>
                <v:path gradientshapeok="t" o:connecttype="rect"/>
              </v:shapetype>
              <v:shape id="Text Box 2" o:spid="_x0000_s1026" type="#_x0000_t202" style="position:absolute;margin-left:63.8pt;margin-top:23.5pt;width:367.5pt;height:61.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">
                <v:textbox>
                  <w:txbxContent>
                    <w:p w14:paraId="18921BBB" w14:textId="2604B920" w:rsidR="003A297C" w:rsidRPr="000E5CA9" w:rsidRDefault="003A297C" w:rsidP="00050CD0">
                      <w:pPr>
                        <w:rPr>
                          <w:rFonts w:eastAsia="Times New Roman"/>
                          <w:color w:val="000000" w:themeColor="text1"/>
                          <w:lang w:eastAsia="en-GB"/>
                        </w:rPr>
                      </w:pPr>
                      <w:r w:rsidRPr="000E5CA9">
                        <w:rPr>
                          <w:rFonts w:eastAsia="Times New Roman"/>
                          <w:b/>
                          <w:bCs/>
                          <w:color w:val="000000" w:themeColor="text1"/>
                          <w:shd w:val="clear" w:color="auto" w:fill="FFFFFF"/>
                          <w:lang w:eastAsia="en-GB"/>
                        </w:rPr>
                        <w:t>Disclaimer</w:t>
                      </w:r>
                      <w:r w:rsidRPr="000E5CA9">
                        <w:rPr>
                          <w:rFonts w:eastAsia="Times New Roman"/>
                          <w:color w:val="000000" w:themeColor="text1"/>
                          <w:shd w:val="clear" w:color="auto" w:fill="FFFFFF"/>
                          <w:lang w:eastAsia="en-GB"/>
                        </w:rPr>
                        <w:t xml:space="preserve">: Any  examples provided within this document should not be considered as the best practice for </w:t>
                      </w:r>
                      <w:r>
                        <w:rPr>
                          <w:rFonts w:eastAsia="Times New Roman"/>
                          <w:color w:val="000000" w:themeColor="text1"/>
                          <w:shd w:val="clear" w:color="auto" w:fill="FFFFFF"/>
                          <w:lang w:eastAsia="en-GB"/>
                        </w:rPr>
                        <w:t xml:space="preserve">data </w:t>
                      </w:r>
                      <w:r w:rsidRPr="000E5CA9">
                        <w:rPr>
                          <w:rFonts w:eastAsia="Times New Roman"/>
                          <w:color w:val="000000" w:themeColor="text1"/>
                          <w:shd w:val="clear" w:color="auto" w:fill="FFFFFF"/>
                          <w:lang w:eastAsia="en-GB"/>
                        </w:rPr>
                        <w:t>pooling. Any questions from the sponsor should be directed to the agency review division.</w:t>
                      </w:r>
                    </w:p>
                    <w:p w14:paraId="4D78264F" w14:textId="5C685F64" w:rsidR="003A297C" w:rsidRDefault="003A297C"/>
                  </w:txbxContent>
                </v:textbox>
                <w10:wrap type="square"/>
              </v:shape>
            </w:pict>
          </mc:Fallback>
        </mc:AlternateContent>
      </w:r>
    </w:p>
    <w:p w14:paraId="0CE1E52B" w14:textId="071DCC58" w:rsidR="006319B6" w:rsidRPr="006319B6" w:rsidRDefault="006319B6" w:rsidP="006319B6">
      <w:pPr>
        <w:rPr>
          <w:sz w:val="56"/>
          <w:szCs w:val="56"/>
        </w:rPr>
      </w:pPr>
    </w:p>
    <w:p w14:paraId="08A5BB1A" w14:textId="16BB3395" w:rsidR="006319B6" w:rsidRPr="006319B6" w:rsidRDefault="006319B6" w:rsidP="006319B6">
      <w:pPr>
        <w:tabs>
          <w:tab w:val="left" w:pos="8304"/>
        </w:tabs>
        <w:rPr>
          <w:sz w:val="56"/>
          <w:szCs w:val="56"/>
        </w:rPr>
      </w:pPr>
      <w:r>
        <w:rPr>
          <w:sz w:val="56"/>
          <w:szCs w:val="56"/>
        </w:rPr>
        <w:tab/>
      </w:r>
    </w:p>
    <w:p w14:paraId="389E7889" w14:textId="1E3FDB8E" w:rsidR="006319B6" w:rsidRDefault="006319B6" w:rsidP="00CB5BE2">
      <w:pPr>
        <w:spacing w:beforeLines="120" w:before="288" w:line="240" w:lineRule="auto"/>
        <w:jc w:val="center"/>
        <w:rPr>
          <w:sz w:val="56"/>
          <w:szCs w:val="56"/>
        </w:rPr>
      </w:pPr>
    </w:p>
    <w:p w14:paraId="29B1F50E" w14:textId="6A89579F" w:rsidR="00CB5BE2" w:rsidRPr="008D2BE1" w:rsidRDefault="00CB5BE2" w:rsidP="008D2BE1">
      <w:pPr>
        <w:spacing w:beforeLines="120" w:before="288" w:line="240" w:lineRule="auto"/>
        <w:rPr>
          <w:b/>
          <w:sz w:val="48"/>
          <w:szCs w:val="48"/>
        </w:rPr>
      </w:pPr>
      <w:r w:rsidRPr="006319B6">
        <w:rPr>
          <w:sz w:val="56"/>
          <w:szCs w:val="56"/>
        </w:rPr>
        <w:br w:type="page"/>
      </w:r>
      <w:r w:rsidR="008D2BE1" w:rsidRPr="008D2BE1">
        <w:rPr>
          <w:b/>
          <w:sz w:val="48"/>
          <w:szCs w:val="48"/>
        </w:rPr>
        <w:lastRenderedPageBreak/>
        <w:t xml:space="preserve"> Integrated</w:t>
      </w:r>
      <w:r w:rsidRPr="008D2BE1">
        <w:rPr>
          <w:b/>
          <w:sz w:val="48"/>
          <w:szCs w:val="48"/>
        </w:rPr>
        <w:t xml:space="preserve"> </w:t>
      </w:r>
      <w:r w:rsidR="002903B4">
        <w:rPr>
          <w:b/>
          <w:sz w:val="48"/>
          <w:szCs w:val="48"/>
        </w:rPr>
        <w:t xml:space="preserve">Analysis </w:t>
      </w:r>
      <w:r w:rsidRPr="008D2BE1">
        <w:rPr>
          <w:b/>
          <w:sz w:val="48"/>
          <w:szCs w:val="48"/>
        </w:rPr>
        <w:t>Data Reviewer’s Guide</w:t>
      </w:r>
    </w:p>
    <w:p w14:paraId="6A5657DA" w14:textId="77777777" w:rsidR="00CB5BE2" w:rsidRDefault="00CB5BE2" w:rsidP="00CB5BE2">
      <w:pPr>
        <w:pStyle w:val="TOCHeading"/>
        <w:numPr>
          <w:ilvl w:val="0"/>
          <w:numId w:val="0"/>
        </w:numPr>
        <w:ind w:left="360" w:hanging="360"/>
      </w:pPr>
      <w:r>
        <w:t>Contents</w:t>
      </w:r>
    </w:p>
    <w:p w14:paraId="065380BE" w14:textId="3BCED269" w:rsidR="00DD273B" w:rsidRDefault="00CB5BE2">
      <w:pPr>
        <w:pStyle w:val="TOC1"/>
        <w:rPr>
          <w:rFonts w:asciiTheme="minorHAnsi" w:eastAsiaTheme="minorEastAsia" w:hAnsiTheme="minorHAnsi" w:cstheme="minorBidi"/>
        </w:rPr>
      </w:pPr>
      <w:r>
        <w:fldChar w:fldCharType="begin"/>
      </w:r>
      <w:r>
        <w:instrText xml:space="preserve"> TOC \o "2-2" \h \z \t "Heading 1,1,Heading 3,3,Heading 4,3,Heading 5,3" </w:instrText>
      </w:r>
      <w:r>
        <w:fldChar w:fldCharType="separate"/>
      </w:r>
      <w:hyperlink w:anchor="_Toc92374655" w:history="1">
        <w:r w:rsidR="00DD273B" w:rsidRPr="006C6EA7">
          <w:rPr>
            <w:rStyle w:val="Hyperlink"/>
          </w:rPr>
          <w:t>1.</w:t>
        </w:r>
        <w:r w:rsidR="00DD273B">
          <w:rPr>
            <w:rFonts w:asciiTheme="minorHAnsi" w:eastAsiaTheme="minorEastAsia" w:hAnsiTheme="minorHAnsi" w:cstheme="minorBidi"/>
          </w:rPr>
          <w:tab/>
        </w:r>
        <w:r w:rsidR="00DD273B" w:rsidRPr="006C6EA7">
          <w:rPr>
            <w:rStyle w:val="Hyperlink"/>
          </w:rPr>
          <w:t>Introduction</w:t>
        </w:r>
        <w:r w:rsidR="00DD273B">
          <w:rPr>
            <w:webHidden/>
          </w:rPr>
          <w:tab/>
        </w:r>
        <w:r w:rsidR="00DD273B">
          <w:rPr>
            <w:webHidden/>
          </w:rPr>
          <w:fldChar w:fldCharType="begin"/>
        </w:r>
        <w:r w:rsidR="00DD273B">
          <w:rPr>
            <w:webHidden/>
          </w:rPr>
          <w:instrText xml:space="preserve"> PAGEREF _Toc92374655 \h </w:instrText>
        </w:r>
        <w:r w:rsidR="00DD273B">
          <w:rPr>
            <w:webHidden/>
          </w:rPr>
        </w:r>
        <w:r w:rsidR="00DD273B">
          <w:rPr>
            <w:webHidden/>
          </w:rPr>
          <w:fldChar w:fldCharType="separate"/>
        </w:r>
        <w:r w:rsidR="00DD273B">
          <w:rPr>
            <w:webHidden/>
          </w:rPr>
          <w:t>4</w:t>
        </w:r>
        <w:r w:rsidR="00DD273B">
          <w:rPr>
            <w:webHidden/>
          </w:rPr>
          <w:fldChar w:fldCharType="end"/>
        </w:r>
      </w:hyperlink>
    </w:p>
    <w:p w14:paraId="4C7E9FE9" w14:textId="549724C1" w:rsidR="00DD273B" w:rsidRDefault="003A297C">
      <w:pPr>
        <w:pStyle w:val="TOC2"/>
        <w:rPr>
          <w:rFonts w:asciiTheme="minorHAnsi" w:eastAsiaTheme="minorEastAsia" w:hAnsiTheme="minorHAnsi" w:cstheme="minorBidi"/>
          <w:noProof/>
        </w:rPr>
      </w:pPr>
      <w:hyperlink w:anchor="_Toc92374656" w:history="1">
        <w:r w:rsidR="00DD273B" w:rsidRPr="006C6EA7">
          <w:rPr>
            <w:rStyle w:val="Hyperlink"/>
            <w:noProof/>
          </w:rPr>
          <w:t>1.1</w:t>
        </w:r>
        <w:r w:rsidR="00DD273B">
          <w:rPr>
            <w:rFonts w:asciiTheme="minorHAnsi" w:eastAsiaTheme="minorEastAsia" w:hAnsiTheme="minorHAnsi" w:cstheme="minorBidi"/>
            <w:noProof/>
          </w:rPr>
          <w:tab/>
        </w:r>
        <w:r w:rsidR="00DD273B" w:rsidRPr="006C6EA7">
          <w:rPr>
            <w:rStyle w:val="Hyperlink"/>
            <w:noProof/>
          </w:rPr>
          <w:t>Purpose</w:t>
        </w:r>
        <w:r w:rsidR="00DD273B">
          <w:rPr>
            <w:noProof/>
            <w:webHidden/>
          </w:rPr>
          <w:tab/>
        </w:r>
        <w:r w:rsidR="00DD273B">
          <w:rPr>
            <w:noProof/>
            <w:webHidden/>
          </w:rPr>
          <w:fldChar w:fldCharType="begin"/>
        </w:r>
        <w:r w:rsidR="00DD273B">
          <w:rPr>
            <w:noProof/>
            <w:webHidden/>
          </w:rPr>
          <w:instrText xml:space="preserve"> PAGEREF _Toc92374656 \h </w:instrText>
        </w:r>
        <w:r w:rsidR="00DD273B">
          <w:rPr>
            <w:noProof/>
            <w:webHidden/>
          </w:rPr>
        </w:r>
        <w:r w:rsidR="00DD273B">
          <w:rPr>
            <w:noProof/>
            <w:webHidden/>
          </w:rPr>
          <w:fldChar w:fldCharType="separate"/>
        </w:r>
        <w:r w:rsidR="00DD273B">
          <w:rPr>
            <w:noProof/>
            <w:webHidden/>
          </w:rPr>
          <w:t>4</w:t>
        </w:r>
        <w:r w:rsidR="00DD273B">
          <w:rPr>
            <w:noProof/>
            <w:webHidden/>
          </w:rPr>
          <w:fldChar w:fldCharType="end"/>
        </w:r>
      </w:hyperlink>
    </w:p>
    <w:p w14:paraId="30C991E6" w14:textId="452C0E2A" w:rsidR="00DD273B" w:rsidRDefault="003A297C">
      <w:pPr>
        <w:pStyle w:val="TOC2"/>
        <w:rPr>
          <w:rFonts w:asciiTheme="minorHAnsi" w:eastAsiaTheme="minorEastAsia" w:hAnsiTheme="minorHAnsi" w:cstheme="minorBidi"/>
          <w:noProof/>
        </w:rPr>
      </w:pPr>
      <w:hyperlink w:anchor="_Toc92374657" w:history="1">
        <w:r w:rsidR="00DD273B" w:rsidRPr="006C6EA7">
          <w:rPr>
            <w:rStyle w:val="Hyperlink"/>
            <w:noProof/>
          </w:rPr>
          <w:t>1.2</w:t>
        </w:r>
        <w:r w:rsidR="00DD273B">
          <w:rPr>
            <w:rFonts w:asciiTheme="minorHAnsi" w:eastAsiaTheme="minorEastAsia" w:hAnsiTheme="minorHAnsi" w:cstheme="minorBidi"/>
            <w:noProof/>
          </w:rPr>
          <w:tab/>
        </w:r>
        <w:r w:rsidR="00DD273B" w:rsidRPr="006C6EA7">
          <w:rPr>
            <w:rStyle w:val="Hyperlink"/>
            <w:noProof/>
          </w:rPr>
          <w:t>Acronyms</w:t>
        </w:r>
        <w:r w:rsidR="00DD273B">
          <w:rPr>
            <w:noProof/>
            <w:webHidden/>
          </w:rPr>
          <w:tab/>
        </w:r>
        <w:r w:rsidR="00DD273B">
          <w:rPr>
            <w:noProof/>
            <w:webHidden/>
          </w:rPr>
          <w:fldChar w:fldCharType="begin"/>
        </w:r>
        <w:r w:rsidR="00DD273B">
          <w:rPr>
            <w:noProof/>
            <w:webHidden/>
          </w:rPr>
          <w:instrText xml:space="preserve"> PAGEREF _Toc92374657 \h </w:instrText>
        </w:r>
        <w:r w:rsidR="00DD273B">
          <w:rPr>
            <w:noProof/>
            <w:webHidden/>
          </w:rPr>
        </w:r>
        <w:r w:rsidR="00DD273B">
          <w:rPr>
            <w:noProof/>
            <w:webHidden/>
          </w:rPr>
          <w:fldChar w:fldCharType="separate"/>
        </w:r>
        <w:r w:rsidR="00DD273B">
          <w:rPr>
            <w:noProof/>
            <w:webHidden/>
          </w:rPr>
          <w:t>4</w:t>
        </w:r>
        <w:r w:rsidR="00DD273B">
          <w:rPr>
            <w:noProof/>
            <w:webHidden/>
          </w:rPr>
          <w:fldChar w:fldCharType="end"/>
        </w:r>
      </w:hyperlink>
    </w:p>
    <w:p w14:paraId="3FEEFFBE" w14:textId="7E8964C4" w:rsidR="00DD273B" w:rsidRDefault="003A297C">
      <w:pPr>
        <w:pStyle w:val="TOC2"/>
        <w:rPr>
          <w:rFonts w:asciiTheme="minorHAnsi" w:eastAsiaTheme="minorEastAsia" w:hAnsiTheme="minorHAnsi" w:cstheme="minorBidi"/>
          <w:noProof/>
        </w:rPr>
      </w:pPr>
      <w:hyperlink w:anchor="_Toc92374658" w:history="1">
        <w:r w:rsidR="00DD273B" w:rsidRPr="006C6EA7">
          <w:rPr>
            <w:rStyle w:val="Hyperlink"/>
            <w:noProof/>
          </w:rPr>
          <w:t>1.3</w:t>
        </w:r>
        <w:r w:rsidR="00DD273B">
          <w:rPr>
            <w:rFonts w:asciiTheme="minorHAnsi" w:eastAsiaTheme="minorEastAsia" w:hAnsiTheme="minorHAnsi" w:cstheme="minorBidi"/>
            <w:noProof/>
          </w:rPr>
          <w:tab/>
        </w:r>
        <w:r w:rsidR="00DD273B" w:rsidRPr="006C6EA7">
          <w:rPr>
            <w:rStyle w:val="Hyperlink"/>
            <w:noProof/>
          </w:rPr>
          <w:t>Data Standards and Dictionary Inventory for Integrated Datasets</w:t>
        </w:r>
        <w:r w:rsidR="00DD273B">
          <w:rPr>
            <w:noProof/>
            <w:webHidden/>
          </w:rPr>
          <w:tab/>
        </w:r>
        <w:r w:rsidR="00DD273B">
          <w:rPr>
            <w:noProof/>
            <w:webHidden/>
          </w:rPr>
          <w:fldChar w:fldCharType="begin"/>
        </w:r>
        <w:r w:rsidR="00DD273B">
          <w:rPr>
            <w:noProof/>
            <w:webHidden/>
          </w:rPr>
          <w:instrText xml:space="preserve"> PAGEREF _Toc92374658 \h </w:instrText>
        </w:r>
        <w:r w:rsidR="00DD273B">
          <w:rPr>
            <w:noProof/>
            <w:webHidden/>
          </w:rPr>
        </w:r>
        <w:r w:rsidR="00DD273B">
          <w:rPr>
            <w:noProof/>
            <w:webHidden/>
          </w:rPr>
          <w:fldChar w:fldCharType="separate"/>
        </w:r>
        <w:r w:rsidR="00DD273B">
          <w:rPr>
            <w:noProof/>
            <w:webHidden/>
          </w:rPr>
          <w:t>4</w:t>
        </w:r>
        <w:r w:rsidR="00DD273B">
          <w:rPr>
            <w:noProof/>
            <w:webHidden/>
          </w:rPr>
          <w:fldChar w:fldCharType="end"/>
        </w:r>
      </w:hyperlink>
    </w:p>
    <w:p w14:paraId="4ED5F809" w14:textId="4155DAD1" w:rsidR="00DD273B" w:rsidRDefault="003A297C">
      <w:pPr>
        <w:pStyle w:val="TOC2"/>
        <w:rPr>
          <w:rFonts w:asciiTheme="minorHAnsi" w:eastAsiaTheme="minorEastAsia" w:hAnsiTheme="minorHAnsi" w:cstheme="minorBidi"/>
          <w:noProof/>
        </w:rPr>
      </w:pPr>
      <w:hyperlink w:anchor="_Toc92374659" w:history="1">
        <w:r w:rsidR="00DD273B" w:rsidRPr="006C6EA7">
          <w:rPr>
            <w:rStyle w:val="Hyperlink"/>
            <w:noProof/>
          </w:rPr>
          <w:t>1.4</w:t>
        </w:r>
        <w:r w:rsidR="00DD273B">
          <w:rPr>
            <w:rFonts w:asciiTheme="minorHAnsi" w:eastAsiaTheme="minorEastAsia" w:hAnsiTheme="minorHAnsi" w:cstheme="minorBidi"/>
            <w:noProof/>
          </w:rPr>
          <w:tab/>
        </w:r>
        <w:r w:rsidR="00DD273B" w:rsidRPr="006C6EA7">
          <w:rPr>
            <w:rStyle w:val="Hyperlink"/>
            <w:noProof/>
          </w:rPr>
          <w:t>Source Data Used for Integrated Analysis Dataset Creation</w:t>
        </w:r>
        <w:r w:rsidR="00DD273B">
          <w:rPr>
            <w:noProof/>
            <w:webHidden/>
          </w:rPr>
          <w:tab/>
        </w:r>
        <w:r w:rsidR="00DD273B">
          <w:rPr>
            <w:noProof/>
            <w:webHidden/>
          </w:rPr>
          <w:fldChar w:fldCharType="begin"/>
        </w:r>
        <w:r w:rsidR="00DD273B">
          <w:rPr>
            <w:noProof/>
            <w:webHidden/>
          </w:rPr>
          <w:instrText xml:space="preserve"> PAGEREF _Toc92374659 \h </w:instrText>
        </w:r>
        <w:r w:rsidR="00DD273B">
          <w:rPr>
            <w:noProof/>
            <w:webHidden/>
          </w:rPr>
        </w:r>
        <w:r w:rsidR="00DD273B">
          <w:rPr>
            <w:noProof/>
            <w:webHidden/>
          </w:rPr>
          <w:fldChar w:fldCharType="separate"/>
        </w:r>
        <w:r w:rsidR="00DD273B">
          <w:rPr>
            <w:noProof/>
            <w:webHidden/>
          </w:rPr>
          <w:t>5</w:t>
        </w:r>
        <w:r w:rsidR="00DD273B">
          <w:rPr>
            <w:noProof/>
            <w:webHidden/>
          </w:rPr>
          <w:fldChar w:fldCharType="end"/>
        </w:r>
      </w:hyperlink>
    </w:p>
    <w:p w14:paraId="01994D36" w14:textId="1282D3B7" w:rsidR="00DD273B" w:rsidRDefault="003A297C">
      <w:pPr>
        <w:pStyle w:val="TOC2"/>
        <w:rPr>
          <w:rFonts w:asciiTheme="minorHAnsi" w:eastAsiaTheme="minorEastAsia" w:hAnsiTheme="minorHAnsi" w:cstheme="minorBidi"/>
          <w:noProof/>
        </w:rPr>
      </w:pPr>
      <w:hyperlink w:anchor="_Toc92374660" w:history="1">
        <w:r w:rsidR="00DD273B" w:rsidRPr="006C6EA7">
          <w:rPr>
            <w:rStyle w:val="Hyperlink"/>
            <w:noProof/>
          </w:rPr>
          <w:t>1.5</w:t>
        </w:r>
        <w:r w:rsidR="00DD273B">
          <w:rPr>
            <w:rFonts w:asciiTheme="minorHAnsi" w:eastAsiaTheme="minorEastAsia" w:hAnsiTheme="minorHAnsi" w:cstheme="minorBidi"/>
            <w:noProof/>
          </w:rPr>
          <w:tab/>
        </w:r>
        <w:r w:rsidR="00DD273B" w:rsidRPr="006C6EA7">
          <w:rPr>
            <w:rStyle w:val="Hyperlink"/>
            <w:noProof/>
          </w:rPr>
          <w:t>Traceability Flow Diagram</w:t>
        </w:r>
        <w:r w:rsidR="00DD273B">
          <w:rPr>
            <w:noProof/>
            <w:webHidden/>
          </w:rPr>
          <w:tab/>
        </w:r>
        <w:r w:rsidR="00DD273B">
          <w:rPr>
            <w:noProof/>
            <w:webHidden/>
          </w:rPr>
          <w:fldChar w:fldCharType="begin"/>
        </w:r>
        <w:r w:rsidR="00DD273B">
          <w:rPr>
            <w:noProof/>
            <w:webHidden/>
          </w:rPr>
          <w:instrText xml:space="preserve"> PAGEREF _Toc92374660 \h </w:instrText>
        </w:r>
        <w:r w:rsidR="00DD273B">
          <w:rPr>
            <w:noProof/>
            <w:webHidden/>
          </w:rPr>
        </w:r>
        <w:r w:rsidR="00DD273B">
          <w:rPr>
            <w:noProof/>
            <w:webHidden/>
          </w:rPr>
          <w:fldChar w:fldCharType="separate"/>
        </w:r>
        <w:r w:rsidR="00DD273B">
          <w:rPr>
            <w:noProof/>
            <w:webHidden/>
          </w:rPr>
          <w:t>6</w:t>
        </w:r>
        <w:r w:rsidR="00DD273B">
          <w:rPr>
            <w:noProof/>
            <w:webHidden/>
          </w:rPr>
          <w:fldChar w:fldCharType="end"/>
        </w:r>
      </w:hyperlink>
    </w:p>
    <w:p w14:paraId="7133BF38" w14:textId="6671850E" w:rsidR="00DD273B" w:rsidRDefault="003A297C">
      <w:pPr>
        <w:pStyle w:val="TOC1"/>
        <w:rPr>
          <w:rFonts w:asciiTheme="minorHAnsi" w:eastAsiaTheme="minorEastAsia" w:hAnsiTheme="minorHAnsi" w:cstheme="minorBidi"/>
        </w:rPr>
      </w:pPr>
      <w:hyperlink w:anchor="_Toc92374661" w:history="1">
        <w:r w:rsidR="00DD273B" w:rsidRPr="006C6EA7">
          <w:rPr>
            <w:rStyle w:val="Hyperlink"/>
          </w:rPr>
          <w:t>2.</w:t>
        </w:r>
        <w:r w:rsidR="00DD273B">
          <w:rPr>
            <w:rFonts w:asciiTheme="minorHAnsi" w:eastAsiaTheme="minorEastAsia" w:hAnsiTheme="minorHAnsi" w:cstheme="minorBidi"/>
          </w:rPr>
          <w:tab/>
        </w:r>
        <w:r w:rsidR="00DD273B" w:rsidRPr="006C6EA7">
          <w:rPr>
            <w:rStyle w:val="Hyperlink"/>
          </w:rPr>
          <w:t>Description of Protocols Used in the Integrated Datasets</w:t>
        </w:r>
        <w:r w:rsidR="00DD273B">
          <w:rPr>
            <w:webHidden/>
          </w:rPr>
          <w:tab/>
        </w:r>
        <w:r w:rsidR="00DD273B">
          <w:rPr>
            <w:webHidden/>
          </w:rPr>
          <w:fldChar w:fldCharType="begin"/>
        </w:r>
        <w:r w:rsidR="00DD273B">
          <w:rPr>
            <w:webHidden/>
          </w:rPr>
          <w:instrText xml:space="preserve"> PAGEREF _Toc92374661 \h </w:instrText>
        </w:r>
        <w:r w:rsidR="00DD273B">
          <w:rPr>
            <w:webHidden/>
          </w:rPr>
        </w:r>
        <w:r w:rsidR="00DD273B">
          <w:rPr>
            <w:webHidden/>
          </w:rPr>
          <w:fldChar w:fldCharType="separate"/>
        </w:r>
        <w:r w:rsidR="00DD273B">
          <w:rPr>
            <w:webHidden/>
          </w:rPr>
          <w:t>6</w:t>
        </w:r>
        <w:r w:rsidR="00DD273B">
          <w:rPr>
            <w:webHidden/>
          </w:rPr>
          <w:fldChar w:fldCharType="end"/>
        </w:r>
      </w:hyperlink>
    </w:p>
    <w:p w14:paraId="693BC6CC" w14:textId="0F6194BD" w:rsidR="00DD273B" w:rsidRDefault="003A297C">
      <w:pPr>
        <w:pStyle w:val="TOC2"/>
        <w:rPr>
          <w:rFonts w:asciiTheme="minorHAnsi" w:eastAsiaTheme="minorEastAsia" w:hAnsiTheme="minorHAnsi" w:cstheme="minorBidi"/>
          <w:noProof/>
        </w:rPr>
      </w:pPr>
      <w:hyperlink w:anchor="_Toc92374662" w:history="1">
        <w:r w:rsidR="00DD273B" w:rsidRPr="006C6EA7">
          <w:rPr>
            <w:rStyle w:val="Hyperlink"/>
            <w:noProof/>
          </w:rPr>
          <w:t>2.1</w:t>
        </w:r>
        <w:r w:rsidR="00DD273B">
          <w:rPr>
            <w:rFonts w:asciiTheme="minorHAnsi" w:eastAsiaTheme="minorEastAsia" w:hAnsiTheme="minorHAnsi" w:cstheme="minorBidi"/>
            <w:noProof/>
          </w:rPr>
          <w:tab/>
        </w:r>
        <w:r w:rsidR="00DD273B" w:rsidRPr="006C6EA7">
          <w:rPr>
            <w:rStyle w:val="Hyperlink"/>
            <w:noProof/>
          </w:rPr>
          <w:t>Protocol Numbers and Titles</w:t>
        </w:r>
        <w:r w:rsidR="00DD273B">
          <w:rPr>
            <w:noProof/>
            <w:webHidden/>
          </w:rPr>
          <w:tab/>
        </w:r>
        <w:r w:rsidR="00DD273B">
          <w:rPr>
            <w:noProof/>
            <w:webHidden/>
          </w:rPr>
          <w:fldChar w:fldCharType="begin"/>
        </w:r>
        <w:r w:rsidR="00DD273B">
          <w:rPr>
            <w:noProof/>
            <w:webHidden/>
          </w:rPr>
          <w:instrText xml:space="preserve"> PAGEREF _Toc92374662 \h </w:instrText>
        </w:r>
        <w:r w:rsidR="00DD273B">
          <w:rPr>
            <w:noProof/>
            <w:webHidden/>
          </w:rPr>
        </w:r>
        <w:r w:rsidR="00DD273B">
          <w:rPr>
            <w:noProof/>
            <w:webHidden/>
          </w:rPr>
          <w:fldChar w:fldCharType="separate"/>
        </w:r>
        <w:r w:rsidR="00DD273B">
          <w:rPr>
            <w:noProof/>
            <w:webHidden/>
          </w:rPr>
          <w:t>6</w:t>
        </w:r>
        <w:r w:rsidR="00DD273B">
          <w:rPr>
            <w:noProof/>
            <w:webHidden/>
          </w:rPr>
          <w:fldChar w:fldCharType="end"/>
        </w:r>
      </w:hyperlink>
    </w:p>
    <w:p w14:paraId="35466470" w14:textId="5E1D28B8" w:rsidR="00DD273B" w:rsidRDefault="003A297C">
      <w:pPr>
        <w:pStyle w:val="TOC2"/>
        <w:rPr>
          <w:rFonts w:asciiTheme="minorHAnsi" w:eastAsiaTheme="minorEastAsia" w:hAnsiTheme="minorHAnsi" w:cstheme="minorBidi"/>
          <w:noProof/>
        </w:rPr>
      </w:pPr>
      <w:hyperlink w:anchor="_Toc92374663" w:history="1">
        <w:r w:rsidR="00DD273B" w:rsidRPr="006C6EA7">
          <w:rPr>
            <w:rStyle w:val="Hyperlink"/>
            <w:noProof/>
          </w:rPr>
          <w:t>2.2</w:t>
        </w:r>
        <w:r w:rsidR="00DD273B">
          <w:rPr>
            <w:rFonts w:asciiTheme="minorHAnsi" w:eastAsiaTheme="minorEastAsia" w:hAnsiTheme="minorHAnsi" w:cstheme="minorBidi"/>
            <w:noProof/>
          </w:rPr>
          <w:tab/>
        </w:r>
        <w:r w:rsidR="00DD273B" w:rsidRPr="006C6EA7">
          <w:rPr>
            <w:rStyle w:val="Hyperlink"/>
            <w:noProof/>
          </w:rPr>
          <w:t>Integrated Analysis Strategy and Design in Relation to Analysis Concepts</w:t>
        </w:r>
        <w:r w:rsidR="00DD273B">
          <w:rPr>
            <w:noProof/>
            <w:webHidden/>
          </w:rPr>
          <w:tab/>
        </w:r>
        <w:r w:rsidR="00DD273B">
          <w:rPr>
            <w:noProof/>
            <w:webHidden/>
          </w:rPr>
          <w:fldChar w:fldCharType="begin"/>
        </w:r>
        <w:r w:rsidR="00DD273B">
          <w:rPr>
            <w:noProof/>
            <w:webHidden/>
          </w:rPr>
          <w:instrText xml:space="preserve"> PAGEREF _Toc92374663 \h </w:instrText>
        </w:r>
        <w:r w:rsidR="00DD273B">
          <w:rPr>
            <w:noProof/>
            <w:webHidden/>
          </w:rPr>
        </w:r>
        <w:r w:rsidR="00DD273B">
          <w:rPr>
            <w:noProof/>
            <w:webHidden/>
          </w:rPr>
          <w:fldChar w:fldCharType="separate"/>
        </w:r>
        <w:r w:rsidR="00DD273B">
          <w:rPr>
            <w:noProof/>
            <w:webHidden/>
          </w:rPr>
          <w:t>7</w:t>
        </w:r>
        <w:r w:rsidR="00DD273B">
          <w:rPr>
            <w:noProof/>
            <w:webHidden/>
          </w:rPr>
          <w:fldChar w:fldCharType="end"/>
        </w:r>
      </w:hyperlink>
    </w:p>
    <w:p w14:paraId="6887FED7" w14:textId="136D62A3" w:rsidR="00DD273B" w:rsidRDefault="003A297C">
      <w:pPr>
        <w:pStyle w:val="TOC1"/>
        <w:rPr>
          <w:rFonts w:asciiTheme="minorHAnsi" w:eastAsiaTheme="minorEastAsia" w:hAnsiTheme="minorHAnsi" w:cstheme="minorBidi"/>
        </w:rPr>
      </w:pPr>
      <w:hyperlink w:anchor="_Toc92374664" w:history="1">
        <w:r w:rsidR="00DD273B" w:rsidRPr="006C6EA7">
          <w:rPr>
            <w:rStyle w:val="Hyperlink"/>
          </w:rPr>
          <w:t>3.</w:t>
        </w:r>
        <w:r w:rsidR="00DD273B">
          <w:rPr>
            <w:rFonts w:asciiTheme="minorHAnsi" w:eastAsiaTheme="minorEastAsia" w:hAnsiTheme="minorHAnsi" w:cstheme="minorBidi"/>
          </w:rPr>
          <w:tab/>
        </w:r>
        <w:r w:rsidR="00DD273B" w:rsidRPr="006C6EA7">
          <w:rPr>
            <w:rStyle w:val="Hyperlink"/>
          </w:rPr>
          <w:t>Analysis Considerations Related to  Integrated Analysis Datasets</w:t>
        </w:r>
        <w:r w:rsidR="00DD273B">
          <w:rPr>
            <w:webHidden/>
          </w:rPr>
          <w:tab/>
        </w:r>
        <w:r w:rsidR="00DD273B">
          <w:rPr>
            <w:webHidden/>
          </w:rPr>
          <w:fldChar w:fldCharType="begin"/>
        </w:r>
        <w:r w:rsidR="00DD273B">
          <w:rPr>
            <w:webHidden/>
          </w:rPr>
          <w:instrText xml:space="preserve"> PAGEREF _Toc92374664 \h </w:instrText>
        </w:r>
        <w:r w:rsidR="00DD273B">
          <w:rPr>
            <w:webHidden/>
          </w:rPr>
        </w:r>
        <w:r w:rsidR="00DD273B">
          <w:rPr>
            <w:webHidden/>
          </w:rPr>
          <w:fldChar w:fldCharType="separate"/>
        </w:r>
        <w:r w:rsidR="00DD273B">
          <w:rPr>
            <w:webHidden/>
          </w:rPr>
          <w:t>8</w:t>
        </w:r>
        <w:r w:rsidR="00DD273B">
          <w:rPr>
            <w:webHidden/>
          </w:rPr>
          <w:fldChar w:fldCharType="end"/>
        </w:r>
      </w:hyperlink>
    </w:p>
    <w:p w14:paraId="44487C5C" w14:textId="15F6C453" w:rsidR="00DD273B" w:rsidRDefault="003A297C">
      <w:pPr>
        <w:pStyle w:val="TOC2"/>
        <w:rPr>
          <w:rFonts w:asciiTheme="minorHAnsi" w:eastAsiaTheme="minorEastAsia" w:hAnsiTheme="minorHAnsi" w:cstheme="minorBidi"/>
          <w:noProof/>
        </w:rPr>
      </w:pPr>
      <w:hyperlink w:anchor="_Toc92374665" w:history="1">
        <w:r w:rsidR="00DD273B" w:rsidRPr="006C6EA7">
          <w:rPr>
            <w:rStyle w:val="Hyperlink"/>
            <w:noProof/>
          </w:rPr>
          <w:t>3.1</w:t>
        </w:r>
        <w:r w:rsidR="00DD273B">
          <w:rPr>
            <w:rFonts w:asciiTheme="minorHAnsi" w:eastAsiaTheme="minorEastAsia" w:hAnsiTheme="minorHAnsi" w:cstheme="minorBidi"/>
            <w:noProof/>
          </w:rPr>
          <w:tab/>
        </w:r>
        <w:r w:rsidR="00DD273B" w:rsidRPr="006C6EA7">
          <w:rPr>
            <w:rStyle w:val="Hyperlink"/>
            <w:noProof/>
          </w:rPr>
          <w:t>Core Variables</w:t>
        </w:r>
        <w:r w:rsidR="00DD273B">
          <w:rPr>
            <w:noProof/>
            <w:webHidden/>
          </w:rPr>
          <w:tab/>
        </w:r>
        <w:r w:rsidR="00DD273B">
          <w:rPr>
            <w:noProof/>
            <w:webHidden/>
          </w:rPr>
          <w:fldChar w:fldCharType="begin"/>
        </w:r>
        <w:r w:rsidR="00DD273B">
          <w:rPr>
            <w:noProof/>
            <w:webHidden/>
          </w:rPr>
          <w:instrText xml:space="preserve"> PAGEREF _Toc92374665 \h </w:instrText>
        </w:r>
        <w:r w:rsidR="00DD273B">
          <w:rPr>
            <w:noProof/>
            <w:webHidden/>
          </w:rPr>
        </w:r>
        <w:r w:rsidR="00DD273B">
          <w:rPr>
            <w:noProof/>
            <w:webHidden/>
          </w:rPr>
          <w:fldChar w:fldCharType="separate"/>
        </w:r>
        <w:r w:rsidR="00DD273B">
          <w:rPr>
            <w:noProof/>
            <w:webHidden/>
          </w:rPr>
          <w:t>8</w:t>
        </w:r>
        <w:r w:rsidR="00DD273B">
          <w:rPr>
            <w:noProof/>
            <w:webHidden/>
          </w:rPr>
          <w:fldChar w:fldCharType="end"/>
        </w:r>
      </w:hyperlink>
    </w:p>
    <w:p w14:paraId="2BD7B1BC" w14:textId="12588477" w:rsidR="00DD273B" w:rsidRDefault="003A297C">
      <w:pPr>
        <w:pStyle w:val="TOC2"/>
        <w:rPr>
          <w:rFonts w:asciiTheme="minorHAnsi" w:eastAsiaTheme="minorEastAsia" w:hAnsiTheme="minorHAnsi" w:cstheme="minorBidi"/>
          <w:noProof/>
        </w:rPr>
      </w:pPr>
      <w:hyperlink w:anchor="_Toc92374666" w:history="1">
        <w:r w:rsidR="00DD273B" w:rsidRPr="006C6EA7">
          <w:rPr>
            <w:rStyle w:val="Hyperlink"/>
            <w:noProof/>
          </w:rPr>
          <w:t>3.2</w:t>
        </w:r>
        <w:r w:rsidR="00DD273B">
          <w:rPr>
            <w:rFonts w:asciiTheme="minorHAnsi" w:eastAsiaTheme="minorEastAsia" w:hAnsiTheme="minorHAnsi" w:cstheme="minorBidi"/>
            <w:noProof/>
          </w:rPr>
          <w:tab/>
        </w:r>
        <w:r w:rsidR="00DD273B" w:rsidRPr="006C6EA7">
          <w:rPr>
            <w:rStyle w:val="Hyperlink"/>
            <w:noProof/>
          </w:rPr>
          <w:t>Treatment Variables</w:t>
        </w:r>
        <w:r w:rsidR="00DD273B">
          <w:rPr>
            <w:noProof/>
            <w:webHidden/>
          </w:rPr>
          <w:tab/>
        </w:r>
        <w:r w:rsidR="00DD273B">
          <w:rPr>
            <w:noProof/>
            <w:webHidden/>
          </w:rPr>
          <w:fldChar w:fldCharType="begin"/>
        </w:r>
        <w:r w:rsidR="00DD273B">
          <w:rPr>
            <w:noProof/>
            <w:webHidden/>
          </w:rPr>
          <w:instrText xml:space="preserve"> PAGEREF _Toc92374666 \h </w:instrText>
        </w:r>
        <w:r w:rsidR="00DD273B">
          <w:rPr>
            <w:noProof/>
            <w:webHidden/>
          </w:rPr>
        </w:r>
        <w:r w:rsidR="00DD273B">
          <w:rPr>
            <w:noProof/>
            <w:webHidden/>
          </w:rPr>
          <w:fldChar w:fldCharType="separate"/>
        </w:r>
        <w:r w:rsidR="00DD273B">
          <w:rPr>
            <w:noProof/>
            <w:webHidden/>
          </w:rPr>
          <w:t>10</w:t>
        </w:r>
        <w:r w:rsidR="00DD273B">
          <w:rPr>
            <w:noProof/>
            <w:webHidden/>
          </w:rPr>
          <w:fldChar w:fldCharType="end"/>
        </w:r>
      </w:hyperlink>
    </w:p>
    <w:p w14:paraId="0CCA4ABF" w14:textId="02C24379" w:rsidR="00DD273B" w:rsidRDefault="003A297C">
      <w:pPr>
        <w:pStyle w:val="TOC2"/>
        <w:rPr>
          <w:rFonts w:asciiTheme="minorHAnsi" w:eastAsiaTheme="minorEastAsia" w:hAnsiTheme="minorHAnsi" w:cstheme="minorBidi"/>
          <w:noProof/>
        </w:rPr>
      </w:pPr>
      <w:hyperlink w:anchor="_Toc92374667" w:history="1">
        <w:r w:rsidR="00DD273B" w:rsidRPr="006C6EA7">
          <w:rPr>
            <w:rStyle w:val="Hyperlink"/>
            <w:noProof/>
          </w:rPr>
          <w:t>3.3</w:t>
        </w:r>
        <w:r w:rsidR="00DD273B">
          <w:rPr>
            <w:rFonts w:asciiTheme="minorHAnsi" w:eastAsiaTheme="minorEastAsia" w:hAnsiTheme="minorHAnsi" w:cstheme="minorBidi"/>
            <w:noProof/>
          </w:rPr>
          <w:tab/>
        </w:r>
        <w:r w:rsidR="00DD273B" w:rsidRPr="006C6EA7">
          <w:rPr>
            <w:rStyle w:val="Hyperlink"/>
            <w:noProof/>
          </w:rPr>
          <w:t>Subject or Protocol Considerations that Require Special Integrated Analysis Rules</w:t>
        </w:r>
        <w:r w:rsidR="00DD273B">
          <w:rPr>
            <w:noProof/>
            <w:webHidden/>
          </w:rPr>
          <w:tab/>
        </w:r>
        <w:r w:rsidR="00DD273B">
          <w:rPr>
            <w:noProof/>
            <w:webHidden/>
          </w:rPr>
          <w:fldChar w:fldCharType="begin"/>
        </w:r>
        <w:r w:rsidR="00DD273B">
          <w:rPr>
            <w:noProof/>
            <w:webHidden/>
          </w:rPr>
          <w:instrText xml:space="preserve"> PAGEREF _Toc92374667 \h </w:instrText>
        </w:r>
        <w:r w:rsidR="00DD273B">
          <w:rPr>
            <w:noProof/>
            <w:webHidden/>
          </w:rPr>
        </w:r>
        <w:r w:rsidR="00DD273B">
          <w:rPr>
            <w:noProof/>
            <w:webHidden/>
          </w:rPr>
          <w:fldChar w:fldCharType="separate"/>
        </w:r>
        <w:r w:rsidR="00DD273B">
          <w:rPr>
            <w:noProof/>
            <w:webHidden/>
          </w:rPr>
          <w:t>11</w:t>
        </w:r>
        <w:r w:rsidR="00DD273B">
          <w:rPr>
            <w:noProof/>
            <w:webHidden/>
          </w:rPr>
          <w:fldChar w:fldCharType="end"/>
        </w:r>
      </w:hyperlink>
    </w:p>
    <w:p w14:paraId="47A245DF" w14:textId="0B997449" w:rsidR="00DD273B" w:rsidRDefault="003A297C">
      <w:pPr>
        <w:pStyle w:val="TOC2"/>
        <w:rPr>
          <w:rFonts w:asciiTheme="minorHAnsi" w:eastAsiaTheme="minorEastAsia" w:hAnsiTheme="minorHAnsi" w:cstheme="minorBidi"/>
          <w:noProof/>
        </w:rPr>
      </w:pPr>
      <w:hyperlink w:anchor="_Toc92374668" w:history="1">
        <w:r w:rsidR="00DD273B" w:rsidRPr="006C6EA7">
          <w:rPr>
            <w:rStyle w:val="Hyperlink"/>
            <w:noProof/>
          </w:rPr>
          <w:t>3.4</w:t>
        </w:r>
        <w:r w:rsidR="00DD273B">
          <w:rPr>
            <w:rFonts w:asciiTheme="minorHAnsi" w:eastAsiaTheme="minorEastAsia" w:hAnsiTheme="minorHAnsi" w:cstheme="minorBidi"/>
            <w:noProof/>
          </w:rPr>
          <w:tab/>
        </w:r>
        <w:r w:rsidR="00DD273B" w:rsidRPr="006C6EA7">
          <w:rPr>
            <w:rStyle w:val="Hyperlink"/>
            <w:noProof/>
          </w:rPr>
          <w:t>Use of Visit Windowing, Unscheduled Visits, and Record Selection</w:t>
        </w:r>
        <w:r w:rsidR="00DD273B">
          <w:rPr>
            <w:noProof/>
            <w:webHidden/>
          </w:rPr>
          <w:tab/>
        </w:r>
        <w:r w:rsidR="00DD273B">
          <w:rPr>
            <w:noProof/>
            <w:webHidden/>
          </w:rPr>
          <w:fldChar w:fldCharType="begin"/>
        </w:r>
        <w:r w:rsidR="00DD273B">
          <w:rPr>
            <w:noProof/>
            <w:webHidden/>
          </w:rPr>
          <w:instrText xml:space="preserve"> PAGEREF _Toc92374668 \h </w:instrText>
        </w:r>
        <w:r w:rsidR="00DD273B">
          <w:rPr>
            <w:noProof/>
            <w:webHidden/>
          </w:rPr>
        </w:r>
        <w:r w:rsidR="00DD273B">
          <w:rPr>
            <w:noProof/>
            <w:webHidden/>
          </w:rPr>
          <w:fldChar w:fldCharType="separate"/>
        </w:r>
        <w:r w:rsidR="00DD273B">
          <w:rPr>
            <w:noProof/>
            <w:webHidden/>
          </w:rPr>
          <w:t>11</w:t>
        </w:r>
        <w:r w:rsidR="00DD273B">
          <w:rPr>
            <w:noProof/>
            <w:webHidden/>
          </w:rPr>
          <w:fldChar w:fldCharType="end"/>
        </w:r>
      </w:hyperlink>
    </w:p>
    <w:p w14:paraId="375F569A" w14:textId="18A173AF" w:rsidR="00DD273B" w:rsidRDefault="003A297C">
      <w:pPr>
        <w:pStyle w:val="TOC2"/>
        <w:rPr>
          <w:rFonts w:asciiTheme="minorHAnsi" w:eastAsiaTheme="minorEastAsia" w:hAnsiTheme="minorHAnsi" w:cstheme="minorBidi"/>
          <w:noProof/>
        </w:rPr>
      </w:pPr>
      <w:hyperlink w:anchor="_Toc92374669" w:history="1">
        <w:r w:rsidR="00DD273B" w:rsidRPr="006C6EA7">
          <w:rPr>
            <w:rStyle w:val="Hyperlink"/>
            <w:noProof/>
          </w:rPr>
          <w:t>3.5</w:t>
        </w:r>
        <w:r w:rsidR="00DD273B">
          <w:rPr>
            <w:rFonts w:asciiTheme="minorHAnsi" w:eastAsiaTheme="minorEastAsia" w:hAnsiTheme="minorHAnsi" w:cstheme="minorBidi"/>
            <w:noProof/>
          </w:rPr>
          <w:tab/>
        </w:r>
        <w:r w:rsidR="00DD273B" w:rsidRPr="006C6EA7">
          <w:rPr>
            <w:rStyle w:val="Hyperlink"/>
            <w:noProof/>
          </w:rPr>
          <w:t>Imputation/Derivation Methods</w:t>
        </w:r>
        <w:r w:rsidR="00DD273B">
          <w:rPr>
            <w:noProof/>
            <w:webHidden/>
          </w:rPr>
          <w:tab/>
        </w:r>
        <w:r w:rsidR="00DD273B">
          <w:rPr>
            <w:noProof/>
            <w:webHidden/>
          </w:rPr>
          <w:fldChar w:fldCharType="begin"/>
        </w:r>
        <w:r w:rsidR="00DD273B">
          <w:rPr>
            <w:noProof/>
            <w:webHidden/>
          </w:rPr>
          <w:instrText xml:space="preserve"> PAGEREF _Toc92374669 \h </w:instrText>
        </w:r>
        <w:r w:rsidR="00DD273B">
          <w:rPr>
            <w:noProof/>
            <w:webHidden/>
          </w:rPr>
        </w:r>
        <w:r w:rsidR="00DD273B">
          <w:rPr>
            <w:noProof/>
            <w:webHidden/>
          </w:rPr>
          <w:fldChar w:fldCharType="separate"/>
        </w:r>
        <w:r w:rsidR="00DD273B">
          <w:rPr>
            <w:noProof/>
            <w:webHidden/>
          </w:rPr>
          <w:t>12</w:t>
        </w:r>
        <w:r w:rsidR="00DD273B">
          <w:rPr>
            <w:noProof/>
            <w:webHidden/>
          </w:rPr>
          <w:fldChar w:fldCharType="end"/>
        </w:r>
      </w:hyperlink>
    </w:p>
    <w:p w14:paraId="5F8A1C93" w14:textId="1D54AE70" w:rsidR="00DD273B" w:rsidRDefault="003A297C">
      <w:pPr>
        <w:pStyle w:val="TOC1"/>
        <w:rPr>
          <w:rFonts w:asciiTheme="minorHAnsi" w:eastAsiaTheme="minorEastAsia" w:hAnsiTheme="minorHAnsi" w:cstheme="minorBidi"/>
        </w:rPr>
      </w:pPr>
      <w:hyperlink w:anchor="_Toc92374670" w:history="1">
        <w:r w:rsidR="00DD273B" w:rsidRPr="006C6EA7">
          <w:rPr>
            <w:rStyle w:val="Hyperlink"/>
          </w:rPr>
          <w:t>4.</w:t>
        </w:r>
        <w:r w:rsidR="00DD273B">
          <w:rPr>
            <w:rFonts w:asciiTheme="minorHAnsi" w:eastAsiaTheme="minorEastAsia" w:hAnsiTheme="minorHAnsi" w:cstheme="minorBidi"/>
          </w:rPr>
          <w:tab/>
        </w:r>
        <w:r w:rsidR="00DD273B" w:rsidRPr="006C6EA7">
          <w:rPr>
            <w:rStyle w:val="Hyperlink"/>
          </w:rPr>
          <w:t>Integrated Analysis Data Creation and Processing Issues</w:t>
        </w:r>
        <w:r w:rsidR="00DD273B">
          <w:rPr>
            <w:webHidden/>
          </w:rPr>
          <w:tab/>
        </w:r>
        <w:r w:rsidR="00DD273B">
          <w:rPr>
            <w:webHidden/>
          </w:rPr>
          <w:fldChar w:fldCharType="begin"/>
        </w:r>
        <w:r w:rsidR="00DD273B">
          <w:rPr>
            <w:webHidden/>
          </w:rPr>
          <w:instrText xml:space="preserve"> PAGEREF _Toc92374670 \h </w:instrText>
        </w:r>
        <w:r w:rsidR="00DD273B">
          <w:rPr>
            <w:webHidden/>
          </w:rPr>
        </w:r>
        <w:r w:rsidR="00DD273B">
          <w:rPr>
            <w:webHidden/>
          </w:rPr>
          <w:fldChar w:fldCharType="separate"/>
        </w:r>
        <w:r w:rsidR="00DD273B">
          <w:rPr>
            <w:webHidden/>
          </w:rPr>
          <w:t>13</w:t>
        </w:r>
        <w:r w:rsidR="00DD273B">
          <w:rPr>
            <w:webHidden/>
          </w:rPr>
          <w:fldChar w:fldCharType="end"/>
        </w:r>
      </w:hyperlink>
    </w:p>
    <w:p w14:paraId="507709F2" w14:textId="0590434B" w:rsidR="00DD273B" w:rsidRDefault="003A297C">
      <w:pPr>
        <w:pStyle w:val="TOC2"/>
        <w:rPr>
          <w:rFonts w:asciiTheme="minorHAnsi" w:eastAsiaTheme="minorEastAsia" w:hAnsiTheme="minorHAnsi" w:cstheme="minorBidi"/>
          <w:noProof/>
        </w:rPr>
      </w:pPr>
      <w:hyperlink w:anchor="_Toc92374671" w:history="1">
        <w:r w:rsidR="00DD273B" w:rsidRPr="006C6EA7">
          <w:rPr>
            <w:rStyle w:val="Hyperlink"/>
            <w:noProof/>
          </w:rPr>
          <w:t>4.1</w:t>
        </w:r>
        <w:r w:rsidR="00DD273B">
          <w:rPr>
            <w:rFonts w:asciiTheme="minorHAnsi" w:eastAsiaTheme="minorEastAsia" w:hAnsiTheme="minorHAnsi" w:cstheme="minorBidi"/>
            <w:noProof/>
          </w:rPr>
          <w:tab/>
        </w:r>
        <w:r w:rsidR="00DD273B" w:rsidRPr="006C6EA7">
          <w:rPr>
            <w:rStyle w:val="Hyperlink"/>
            <w:noProof/>
          </w:rPr>
          <w:t>Split Datasets</w:t>
        </w:r>
        <w:r w:rsidR="00DD273B">
          <w:rPr>
            <w:noProof/>
            <w:webHidden/>
          </w:rPr>
          <w:tab/>
        </w:r>
        <w:r w:rsidR="00DD273B">
          <w:rPr>
            <w:noProof/>
            <w:webHidden/>
          </w:rPr>
          <w:fldChar w:fldCharType="begin"/>
        </w:r>
        <w:r w:rsidR="00DD273B">
          <w:rPr>
            <w:noProof/>
            <w:webHidden/>
          </w:rPr>
          <w:instrText xml:space="preserve"> PAGEREF _Toc92374671 \h </w:instrText>
        </w:r>
        <w:r w:rsidR="00DD273B">
          <w:rPr>
            <w:noProof/>
            <w:webHidden/>
          </w:rPr>
        </w:r>
        <w:r w:rsidR="00DD273B">
          <w:rPr>
            <w:noProof/>
            <w:webHidden/>
          </w:rPr>
          <w:fldChar w:fldCharType="separate"/>
        </w:r>
        <w:r w:rsidR="00DD273B">
          <w:rPr>
            <w:noProof/>
            <w:webHidden/>
          </w:rPr>
          <w:t>13</w:t>
        </w:r>
        <w:r w:rsidR="00DD273B">
          <w:rPr>
            <w:noProof/>
            <w:webHidden/>
          </w:rPr>
          <w:fldChar w:fldCharType="end"/>
        </w:r>
      </w:hyperlink>
    </w:p>
    <w:p w14:paraId="01C55AE4" w14:textId="5EFCAC9F" w:rsidR="00DD273B" w:rsidRDefault="003A297C">
      <w:pPr>
        <w:pStyle w:val="TOC2"/>
        <w:rPr>
          <w:rFonts w:asciiTheme="minorHAnsi" w:eastAsiaTheme="minorEastAsia" w:hAnsiTheme="minorHAnsi" w:cstheme="minorBidi"/>
          <w:noProof/>
        </w:rPr>
      </w:pPr>
      <w:hyperlink w:anchor="_Toc92374672" w:history="1">
        <w:r w:rsidR="00DD273B" w:rsidRPr="006C6EA7">
          <w:rPr>
            <w:rStyle w:val="Hyperlink"/>
            <w:noProof/>
          </w:rPr>
          <w:t>4.2</w:t>
        </w:r>
        <w:r w:rsidR="00DD273B">
          <w:rPr>
            <w:rFonts w:asciiTheme="minorHAnsi" w:eastAsiaTheme="minorEastAsia" w:hAnsiTheme="minorHAnsi" w:cstheme="minorBidi"/>
            <w:noProof/>
          </w:rPr>
          <w:tab/>
        </w:r>
        <w:r w:rsidR="00DD273B" w:rsidRPr="006C6EA7">
          <w:rPr>
            <w:rStyle w:val="Hyperlink"/>
            <w:noProof/>
          </w:rPr>
          <w:t>Data Dependencies</w:t>
        </w:r>
        <w:r w:rsidR="00DD273B">
          <w:rPr>
            <w:noProof/>
            <w:webHidden/>
          </w:rPr>
          <w:tab/>
        </w:r>
        <w:r w:rsidR="00DD273B">
          <w:rPr>
            <w:noProof/>
            <w:webHidden/>
          </w:rPr>
          <w:fldChar w:fldCharType="begin"/>
        </w:r>
        <w:r w:rsidR="00DD273B">
          <w:rPr>
            <w:noProof/>
            <w:webHidden/>
          </w:rPr>
          <w:instrText xml:space="preserve"> PAGEREF _Toc92374672 \h </w:instrText>
        </w:r>
        <w:r w:rsidR="00DD273B">
          <w:rPr>
            <w:noProof/>
            <w:webHidden/>
          </w:rPr>
        </w:r>
        <w:r w:rsidR="00DD273B">
          <w:rPr>
            <w:noProof/>
            <w:webHidden/>
          </w:rPr>
          <w:fldChar w:fldCharType="separate"/>
        </w:r>
        <w:r w:rsidR="00DD273B">
          <w:rPr>
            <w:noProof/>
            <w:webHidden/>
          </w:rPr>
          <w:t>13</w:t>
        </w:r>
        <w:r w:rsidR="00DD273B">
          <w:rPr>
            <w:noProof/>
            <w:webHidden/>
          </w:rPr>
          <w:fldChar w:fldCharType="end"/>
        </w:r>
      </w:hyperlink>
    </w:p>
    <w:p w14:paraId="0B3C855E" w14:textId="72AF1BC1" w:rsidR="00DD273B" w:rsidRDefault="003A297C">
      <w:pPr>
        <w:pStyle w:val="TOC2"/>
        <w:rPr>
          <w:rFonts w:asciiTheme="minorHAnsi" w:eastAsiaTheme="minorEastAsia" w:hAnsiTheme="minorHAnsi" w:cstheme="minorBidi"/>
          <w:noProof/>
        </w:rPr>
      </w:pPr>
      <w:hyperlink w:anchor="_Toc92374673" w:history="1">
        <w:r w:rsidR="00DD273B" w:rsidRPr="006C6EA7">
          <w:rPr>
            <w:rStyle w:val="Hyperlink"/>
            <w:noProof/>
          </w:rPr>
          <w:t>4.3</w:t>
        </w:r>
        <w:r w:rsidR="00DD273B">
          <w:rPr>
            <w:rFonts w:asciiTheme="minorHAnsi" w:eastAsiaTheme="minorEastAsia" w:hAnsiTheme="minorHAnsi" w:cstheme="minorBidi"/>
            <w:noProof/>
          </w:rPr>
          <w:tab/>
        </w:r>
        <w:r w:rsidR="00DD273B" w:rsidRPr="006C6EA7">
          <w:rPr>
            <w:rStyle w:val="Hyperlink"/>
            <w:noProof/>
          </w:rPr>
          <w:t>Intermediate Datasets</w:t>
        </w:r>
        <w:r w:rsidR="00DD273B">
          <w:rPr>
            <w:noProof/>
            <w:webHidden/>
          </w:rPr>
          <w:tab/>
        </w:r>
        <w:r w:rsidR="00DD273B">
          <w:rPr>
            <w:noProof/>
            <w:webHidden/>
          </w:rPr>
          <w:fldChar w:fldCharType="begin"/>
        </w:r>
        <w:r w:rsidR="00DD273B">
          <w:rPr>
            <w:noProof/>
            <w:webHidden/>
          </w:rPr>
          <w:instrText xml:space="preserve"> PAGEREF _Toc92374673 \h </w:instrText>
        </w:r>
        <w:r w:rsidR="00DD273B">
          <w:rPr>
            <w:noProof/>
            <w:webHidden/>
          </w:rPr>
        </w:r>
        <w:r w:rsidR="00DD273B">
          <w:rPr>
            <w:noProof/>
            <w:webHidden/>
          </w:rPr>
          <w:fldChar w:fldCharType="separate"/>
        </w:r>
        <w:r w:rsidR="00DD273B">
          <w:rPr>
            <w:noProof/>
            <w:webHidden/>
          </w:rPr>
          <w:t>14</w:t>
        </w:r>
        <w:r w:rsidR="00DD273B">
          <w:rPr>
            <w:noProof/>
            <w:webHidden/>
          </w:rPr>
          <w:fldChar w:fldCharType="end"/>
        </w:r>
      </w:hyperlink>
    </w:p>
    <w:p w14:paraId="2BD524E5" w14:textId="37041F4A" w:rsidR="00DD273B" w:rsidRDefault="003A297C">
      <w:pPr>
        <w:pStyle w:val="TOC1"/>
        <w:rPr>
          <w:rFonts w:asciiTheme="minorHAnsi" w:eastAsiaTheme="minorEastAsia" w:hAnsiTheme="minorHAnsi" w:cstheme="minorBidi"/>
        </w:rPr>
      </w:pPr>
      <w:hyperlink w:anchor="_Toc92374674" w:history="1">
        <w:r w:rsidR="00DD273B" w:rsidRPr="006C6EA7">
          <w:rPr>
            <w:rStyle w:val="Hyperlink"/>
          </w:rPr>
          <w:t>5.</w:t>
        </w:r>
        <w:r w:rsidR="00DD273B">
          <w:rPr>
            <w:rFonts w:asciiTheme="minorHAnsi" w:eastAsiaTheme="minorEastAsia" w:hAnsiTheme="minorHAnsi" w:cstheme="minorBidi"/>
          </w:rPr>
          <w:tab/>
        </w:r>
        <w:r w:rsidR="00DD273B" w:rsidRPr="006C6EA7">
          <w:rPr>
            <w:rStyle w:val="Hyperlink"/>
          </w:rPr>
          <w:t>Integrated Analysis Datasets Descriptions</w:t>
        </w:r>
        <w:r w:rsidR="00DD273B">
          <w:rPr>
            <w:webHidden/>
          </w:rPr>
          <w:tab/>
        </w:r>
        <w:r w:rsidR="00DD273B">
          <w:rPr>
            <w:webHidden/>
          </w:rPr>
          <w:fldChar w:fldCharType="begin"/>
        </w:r>
        <w:r w:rsidR="00DD273B">
          <w:rPr>
            <w:webHidden/>
          </w:rPr>
          <w:instrText xml:space="preserve"> PAGEREF _Toc92374674 \h </w:instrText>
        </w:r>
        <w:r w:rsidR="00DD273B">
          <w:rPr>
            <w:webHidden/>
          </w:rPr>
        </w:r>
        <w:r w:rsidR="00DD273B">
          <w:rPr>
            <w:webHidden/>
          </w:rPr>
          <w:fldChar w:fldCharType="separate"/>
        </w:r>
        <w:r w:rsidR="00DD273B">
          <w:rPr>
            <w:webHidden/>
          </w:rPr>
          <w:t>14</w:t>
        </w:r>
        <w:r w:rsidR="00DD273B">
          <w:rPr>
            <w:webHidden/>
          </w:rPr>
          <w:fldChar w:fldCharType="end"/>
        </w:r>
      </w:hyperlink>
    </w:p>
    <w:p w14:paraId="2AF52313" w14:textId="20594829" w:rsidR="00DD273B" w:rsidRDefault="003A297C">
      <w:pPr>
        <w:pStyle w:val="TOC2"/>
        <w:rPr>
          <w:rFonts w:asciiTheme="minorHAnsi" w:eastAsiaTheme="minorEastAsia" w:hAnsiTheme="minorHAnsi" w:cstheme="minorBidi"/>
          <w:noProof/>
        </w:rPr>
      </w:pPr>
      <w:hyperlink w:anchor="_Toc92374675" w:history="1">
        <w:r w:rsidR="00DD273B" w:rsidRPr="006C6EA7">
          <w:rPr>
            <w:rStyle w:val="Hyperlink"/>
            <w:noProof/>
          </w:rPr>
          <w:t>5.1</w:t>
        </w:r>
        <w:r w:rsidR="00DD273B">
          <w:rPr>
            <w:rFonts w:asciiTheme="minorHAnsi" w:eastAsiaTheme="minorEastAsia" w:hAnsiTheme="minorHAnsi" w:cstheme="minorBidi"/>
            <w:noProof/>
          </w:rPr>
          <w:tab/>
        </w:r>
        <w:r w:rsidR="00DD273B" w:rsidRPr="006C6EA7">
          <w:rPr>
            <w:rStyle w:val="Hyperlink"/>
            <w:noProof/>
          </w:rPr>
          <w:t>Overview</w:t>
        </w:r>
        <w:r w:rsidR="00DD273B">
          <w:rPr>
            <w:noProof/>
            <w:webHidden/>
          </w:rPr>
          <w:tab/>
        </w:r>
        <w:r w:rsidR="00DD273B">
          <w:rPr>
            <w:noProof/>
            <w:webHidden/>
          </w:rPr>
          <w:fldChar w:fldCharType="begin"/>
        </w:r>
        <w:r w:rsidR="00DD273B">
          <w:rPr>
            <w:noProof/>
            <w:webHidden/>
          </w:rPr>
          <w:instrText xml:space="preserve"> PAGEREF _Toc92374675 \h </w:instrText>
        </w:r>
        <w:r w:rsidR="00DD273B">
          <w:rPr>
            <w:noProof/>
            <w:webHidden/>
          </w:rPr>
        </w:r>
        <w:r w:rsidR="00DD273B">
          <w:rPr>
            <w:noProof/>
            <w:webHidden/>
          </w:rPr>
          <w:fldChar w:fldCharType="separate"/>
        </w:r>
        <w:r w:rsidR="00DD273B">
          <w:rPr>
            <w:noProof/>
            <w:webHidden/>
          </w:rPr>
          <w:t>14</w:t>
        </w:r>
        <w:r w:rsidR="00DD273B">
          <w:rPr>
            <w:noProof/>
            <w:webHidden/>
          </w:rPr>
          <w:fldChar w:fldCharType="end"/>
        </w:r>
      </w:hyperlink>
    </w:p>
    <w:p w14:paraId="194F5BD8" w14:textId="12451312" w:rsidR="00DD273B" w:rsidRDefault="003A297C">
      <w:pPr>
        <w:pStyle w:val="TOC2"/>
        <w:rPr>
          <w:rFonts w:asciiTheme="minorHAnsi" w:eastAsiaTheme="minorEastAsia" w:hAnsiTheme="minorHAnsi" w:cstheme="minorBidi"/>
          <w:noProof/>
        </w:rPr>
      </w:pPr>
      <w:hyperlink w:anchor="_Toc92374676" w:history="1">
        <w:r w:rsidR="00DD273B" w:rsidRPr="006C6EA7">
          <w:rPr>
            <w:rStyle w:val="Hyperlink"/>
            <w:noProof/>
          </w:rPr>
          <w:t>5.2</w:t>
        </w:r>
        <w:r w:rsidR="00DD273B">
          <w:rPr>
            <w:rFonts w:asciiTheme="minorHAnsi" w:eastAsiaTheme="minorEastAsia" w:hAnsiTheme="minorHAnsi" w:cstheme="minorBidi"/>
            <w:noProof/>
          </w:rPr>
          <w:tab/>
        </w:r>
        <w:r w:rsidR="00DD273B" w:rsidRPr="006C6EA7">
          <w:rPr>
            <w:rStyle w:val="Hyperlink"/>
            <w:noProof/>
          </w:rPr>
          <w:t>Integrated Analysis Datasets</w:t>
        </w:r>
        <w:r w:rsidR="00DD273B">
          <w:rPr>
            <w:noProof/>
            <w:webHidden/>
          </w:rPr>
          <w:tab/>
        </w:r>
        <w:r w:rsidR="00DD273B">
          <w:rPr>
            <w:noProof/>
            <w:webHidden/>
          </w:rPr>
          <w:fldChar w:fldCharType="begin"/>
        </w:r>
        <w:r w:rsidR="00DD273B">
          <w:rPr>
            <w:noProof/>
            <w:webHidden/>
          </w:rPr>
          <w:instrText xml:space="preserve"> PAGEREF _Toc92374676 \h </w:instrText>
        </w:r>
        <w:r w:rsidR="00DD273B">
          <w:rPr>
            <w:noProof/>
            <w:webHidden/>
          </w:rPr>
        </w:r>
        <w:r w:rsidR="00DD273B">
          <w:rPr>
            <w:noProof/>
            <w:webHidden/>
          </w:rPr>
          <w:fldChar w:fldCharType="separate"/>
        </w:r>
        <w:r w:rsidR="00DD273B">
          <w:rPr>
            <w:noProof/>
            <w:webHidden/>
          </w:rPr>
          <w:t>15</w:t>
        </w:r>
        <w:r w:rsidR="00DD273B">
          <w:rPr>
            <w:noProof/>
            <w:webHidden/>
          </w:rPr>
          <w:fldChar w:fldCharType="end"/>
        </w:r>
      </w:hyperlink>
    </w:p>
    <w:p w14:paraId="148337B0" w14:textId="421DD72D" w:rsidR="00DD273B" w:rsidRDefault="003A297C">
      <w:pPr>
        <w:pStyle w:val="TOC3"/>
        <w:tabs>
          <w:tab w:val="left" w:pos="1320"/>
          <w:tab w:val="right" w:leader="dot" w:pos="9350"/>
        </w:tabs>
        <w:rPr>
          <w:rFonts w:asciiTheme="minorHAnsi" w:eastAsiaTheme="minorEastAsia" w:hAnsiTheme="minorHAnsi" w:cstheme="minorBidi"/>
          <w:noProof/>
        </w:rPr>
      </w:pPr>
      <w:hyperlink w:anchor="_Toc92374677" w:history="1">
        <w:r w:rsidR="00DD273B" w:rsidRPr="006C6EA7">
          <w:rPr>
            <w:rStyle w:val="Hyperlink"/>
            <w:noProof/>
          </w:rPr>
          <w:t>5.2.1</w:t>
        </w:r>
        <w:r w:rsidR="00DD273B">
          <w:rPr>
            <w:rFonts w:asciiTheme="minorHAnsi" w:eastAsiaTheme="minorEastAsia" w:hAnsiTheme="minorHAnsi" w:cstheme="minorBidi"/>
            <w:noProof/>
          </w:rPr>
          <w:tab/>
        </w:r>
        <w:r w:rsidR="00DD273B" w:rsidRPr="006C6EA7">
          <w:rPr>
            <w:rStyle w:val="Hyperlink"/>
            <w:noProof/>
          </w:rPr>
          <w:t>ADSL – Subject-Level Analysis Dataset</w:t>
        </w:r>
        <w:r w:rsidR="00DD273B">
          <w:rPr>
            <w:noProof/>
            <w:webHidden/>
          </w:rPr>
          <w:tab/>
        </w:r>
        <w:r w:rsidR="00DD273B">
          <w:rPr>
            <w:noProof/>
            <w:webHidden/>
          </w:rPr>
          <w:fldChar w:fldCharType="begin"/>
        </w:r>
        <w:r w:rsidR="00DD273B">
          <w:rPr>
            <w:noProof/>
            <w:webHidden/>
          </w:rPr>
          <w:instrText xml:space="preserve"> PAGEREF _Toc92374677 \h </w:instrText>
        </w:r>
        <w:r w:rsidR="00DD273B">
          <w:rPr>
            <w:noProof/>
            <w:webHidden/>
          </w:rPr>
        </w:r>
        <w:r w:rsidR="00DD273B">
          <w:rPr>
            <w:noProof/>
            <w:webHidden/>
          </w:rPr>
          <w:fldChar w:fldCharType="separate"/>
        </w:r>
        <w:r w:rsidR="00DD273B">
          <w:rPr>
            <w:noProof/>
            <w:webHidden/>
          </w:rPr>
          <w:t>16</w:t>
        </w:r>
        <w:r w:rsidR="00DD273B">
          <w:rPr>
            <w:noProof/>
            <w:webHidden/>
          </w:rPr>
          <w:fldChar w:fldCharType="end"/>
        </w:r>
      </w:hyperlink>
    </w:p>
    <w:p w14:paraId="08FC1E57" w14:textId="00E61A7C" w:rsidR="00DD273B" w:rsidRDefault="003A297C">
      <w:pPr>
        <w:pStyle w:val="TOC3"/>
        <w:tabs>
          <w:tab w:val="left" w:pos="1320"/>
          <w:tab w:val="right" w:leader="dot" w:pos="9350"/>
        </w:tabs>
        <w:rPr>
          <w:rFonts w:asciiTheme="minorHAnsi" w:eastAsiaTheme="minorEastAsia" w:hAnsiTheme="minorHAnsi" w:cstheme="minorBidi"/>
          <w:noProof/>
        </w:rPr>
      </w:pPr>
      <w:hyperlink w:anchor="_Toc92374678" w:history="1">
        <w:r w:rsidR="00DD273B" w:rsidRPr="006C6EA7">
          <w:rPr>
            <w:rStyle w:val="Hyperlink"/>
            <w:noProof/>
          </w:rPr>
          <w:t>5.2.2</w:t>
        </w:r>
        <w:r w:rsidR="00DD273B">
          <w:rPr>
            <w:rFonts w:asciiTheme="minorHAnsi" w:eastAsiaTheme="minorEastAsia" w:hAnsiTheme="minorHAnsi" w:cstheme="minorBidi"/>
            <w:noProof/>
          </w:rPr>
          <w:tab/>
        </w:r>
        <w:r w:rsidR="00DD273B" w:rsidRPr="006C6EA7">
          <w:rPr>
            <w:rStyle w:val="Hyperlink"/>
            <w:noProof/>
          </w:rPr>
          <w:t>ADAE – Adverse Event Analysis Dataset</w:t>
        </w:r>
        <w:r w:rsidR="00DD273B">
          <w:rPr>
            <w:noProof/>
            <w:webHidden/>
          </w:rPr>
          <w:tab/>
        </w:r>
        <w:r w:rsidR="00DD273B">
          <w:rPr>
            <w:noProof/>
            <w:webHidden/>
          </w:rPr>
          <w:fldChar w:fldCharType="begin"/>
        </w:r>
        <w:r w:rsidR="00DD273B">
          <w:rPr>
            <w:noProof/>
            <w:webHidden/>
          </w:rPr>
          <w:instrText xml:space="preserve"> PAGEREF _Toc92374678 \h </w:instrText>
        </w:r>
        <w:r w:rsidR="00DD273B">
          <w:rPr>
            <w:noProof/>
            <w:webHidden/>
          </w:rPr>
        </w:r>
        <w:r w:rsidR="00DD273B">
          <w:rPr>
            <w:noProof/>
            <w:webHidden/>
          </w:rPr>
          <w:fldChar w:fldCharType="separate"/>
        </w:r>
        <w:r w:rsidR="00DD273B">
          <w:rPr>
            <w:noProof/>
            <w:webHidden/>
          </w:rPr>
          <w:t>17</w:t>
        </w:r>
        <w:r w:rsidR="00DD273B">
          <w:rPr>
            <w:noProof/>
            <w:webHidden/>
          </w:rPr>
          <w:fldChar w:fldCharType="end"/>
        </w:r>
      </w:hyperlink>
    </w:p>
    <w:p w14:paraId="4B249EB3" w14:textId="7587F28D" w:rsidR="00DD273B" w:rsidRDefault="003A297C">
      <w:pPr>
        <w:pStyle w:val="TOC3"/>
        <w:tabs>
          <w:tab w:val="left" w:pos="1320"/>
          <w:tab w:val="right" w:leader="dot" w:pos="9350"/>
        </w:tabs>
        <w:rPr>
          <w:rFonts w:asciiTheme="minorHAnsi" w:eastAsiaTheme="minorEastAsia" w:hAnsiTheme="minorHAnsi" w:cstheme="minorBidi"/>
          <w:noProof/>
        </w:rPr>
      </w:pPr>
      <w:hyperlink w:anchor="_Toc92374679" w:history="1">
        <w:r w:rsidR="00DD273B" w:rsidRPr="006C6EA7">
          <w:rPr>
            <w:rStyle w:val="Hyperlink"/>
            <w:noProof/>
          </w:rPr>
          <w:t>5.2.3</w:t>
        </w:r>
        <w:r w:rsidR="00DD273B">
          <w:rPr>
            <w:rFonts w:asciiTheme="minorHAnsi" w:eastAsiaTheme="minorEastAsia" w:hAnsiTheme="minorHAnsi" w:cstheme="minorBidi"/>
            <w:noProof/>
          </w:rPr>
          <w:tab/>
        </w:r>
        <w:r w:rsidR="00DD273B" w:rsidRPr="006C6EA7">
          <w:rPr>
            <w:rStyle w:val="Hyperlink"/>
            <w:noProof/>
          </w:rPr>
          <w:t>ADCM – Concomitant Medications Analysis Dataset</w:t>
        </w:r>
        <w:r w:rsidR="00DD273B">
          <w:rPr>
            <w:noProof/>
            <w:webHidden/>
          </w:rPr>
          <w:tab/>
        </w:r>
        <w:r w:rsidR="00DD273B">
          <w:rPr>
            <w:noProof/>
            <w:webHidden/>
          </w:rPr>
          <w:fldChar w:fldCharType="begin"/>
        </w:r>
        <w:r w:rsidR="00DD273B">
          <w:rPr>
            <w:noProof/>
            <w:webHidden/>
          </w:rPr>
          <w:instrText xml:space="preserve"> PAGEREF _Toc92374679 \h </w:instrText>
        </w:r>
        <w:r w:rsidR="00DD273B">
          <w:rPr>
            <w:noProof/>
            <w:webHidden/>
          </w:rPr>
        </w:r>
        <w:r w:rsidR="00DD273B">
          <w:rPr>
            <w:noProof/>
            <w:webHidden/>
          </w:rPr>
          <w:fldChar w:fldCharType="separate"/>
        </w:r>
        <w:r w:rsidR="00DD273B">
          <w:rPr>
            <w:noProof/>
            <w:webHidden/>
          </w:rPr>
          <w:t>18</w:t>
        </w:r>
        <w:r w:rsidR="00DD273B">
          <w:rPr>
            <w:noProof/>
            <w:webHidden/>
          </w:rPr>
          <w:fldChar w:fldCharType="end"/>
        </w:r>
      </w:hyperlink>
    </w:p>
    <w:p w14:paraId="56E905DD" w14:textId="6F12997D" w:rsidR="00DD273B" w:rsidRDefault="003A297C">
      <w:pPr>
        <w:pStyle w:val="TOC3"/>
        <w:tabs>
          <w:tab w:val="left" w:pos="1320"/>
          <w:tab w:val="right" w:leader="dot" w:pos="9350"/>
        </w:tabs>
        <w:rPr>
          <w:rFonts w:asciiTheme="minorHAnsi" w:eastAsiaTheme="minorEastAsia" w:hAnsiTheme="minorHAnsi" w:cstheme="minorBidi"/>
          <w:noProof/>
        </w:rPr>
      </w:pPr>
      <w:hyperlink w:anchor="_Toc92374680" w:history="1">
        <w:r w:rsidR="00DD273B" w:rsidRPr="006C6EA7">
          <w:rPr>
            <w:rStyle w:val="Hyperlink"/>
            <w:noProof/>
          </w:rPr>
          <w:t>5.2.4</w:t>
        </w:r>
        <w:r w:rsidR="00DD273B">
          <w:rPr>
            <w:rFonts w:asciiTheme="minorHAnsi" w:eastAsiaTheme="minorEastAsia" w:hAnsiTheme="minorHAnsi" w:cstheme="minorBidi"/>
            <w:noProof/>
          </w:rPr>
          <w:tab/>
        </w:r>
        <w:r w:rsidR="00DD273B" w:rsidRPr="006C6EA7">
          <w:rPr>
            <w:rStyle w:val="Hyperlink"/>
            <w:noProof/>
          </w:rPr>
          <w:t>ADMH – Medical History Analysis Dataset</w:t>
        </w:r>
        <w:r w:rsidR="00DD273B">
          <w:rPr>
            <w:noProof/>
            <w:webHidden/>
          </w:rPr>
          <w:tab/>
        </w:r>
        <w:r w:rsidR="00DD273B">
          <w:rPr>
            <w:noProof/>
            <w:webHidden/>
          </w:rPr>
          <w:fldChar w:fldCharType="begin"/>
        </w:r>
        <w:r w:rsidR="00DD273B">
          <w:rPr>
            <w:noProof/>
            <w:webHidden/>
          </w:rPr>
          <w:instrText xml:space="preserve"> PAGEREF _Toc92374680 \h </w:instrText>
        </w:r>
        <w:r w:rsidR="00DD273B">
          <w:rPr>
            <w:noProof/>
            <w:webHidden/>
          </w:rPr>
        </w:r>
        <w:r w:rsidR="00DD273B">
          <w:rPr>
            <w:noProof/>
            <w:webHidden/>
          </w:rPr>
          <w:fldChar w:fldCharType="separate"/>
        </w:r>
        <w:r w:rsidR="00DD273B">
          <w:rPr>
            <w:noProof/>
            <w:webHidden/>
          </w:rPr>
          <w:t>18</w:t>
        </w:r>
        <w:r w:rsidR="00DD273B">
          <w:rPr>
            <w:noProof/>
            <w:webHidden/>
          </w:rPr>
          <w:fldChar w:fldCharType="end"/>
        </w:r>
      </w:hyperlink>
    </w:p>
    <w:p w14:paraId="4492E6B9" w14:textId="042B8A71" w:rsidR="00DD273B" w:rsidRDefault="003A297C">
      <w:pPr>
        <w:pStyle w:val="TOC3"/>
        <w:tabs>
          <w:tab w:val="left" w:pos="1320"/>
          <w:tab w:val="right" w:leader="dot" w:pos="9350"/>
        </w:tabs>
        <w:rPr>
          <w:rFonts w:asciiTheme="minorHAnsi" w:eastAsiaTheme="minorEastAsia" w:hAnsiTheme="minorHAnsi" w:cstheme="minorBidi"/>
          <w:noProof/>
        </w:rPr>
      </w:pPr>
      <w:hyperlink w:anchor="_Toc92374681" w:history="1">
        <w:r w:rsidR="00DD273B" w:rsidRPr="006C6EA7">
          <w:rPr>
            <w:rStyle w:val="Hyperlink"/>
            <w:noProof/>
          </w:rPr>
          <w:t>5.2.5</w:t>
        </w:r>
        <w:r w:rsidR="00DD273B">
          <w:rPr>
            <w:rFonts w:asciiTheme="minorHAnsi" w:eastAsiaTheme="minorEastAsia" w:hAnsiTheme="minorHAnsi" w:cstheme="minorBidi"/>
            <w:noProof/>
          </w:rPr>
          <w:tab/>
        </w:r>
        <w:r w:rsidR="00DD273B" w:rsidRPr="006C6EA7">
          <w:rPr>
            <w:rStyle w:val="Hyperlink"/>
            <w:noProof/>
          </w:rPr>
          <w:t>ADLB – Laboratory Analysis Dataset</w:t>
        </w:r>
        <w:r w:rsidR="00DD273B">
          <w:rPr>
            <w:noProof/>
            <w:webHidden/>
          </w:rPr>
          <w:tab/>
        </w:r>
        <w:r w:rsidR="00DD273B">
          <w:rPr>
            <w:noProof/>
            <w:webHidden/>
          </w:rPr>
          <w:fldChar w:fldCharType="begin"/>
        </w:r>
        <w:r w:rsidR="00DD273B">
          <w:rPr>
            <w:noProof/>
            <w:webHidden/>
          </w:rPr>
          <w:instrText xml:space="preserve"> PAGEREF _Toc92374681 \h </w:instrText>
        </w:r>
        <w:r w:rsidR="00DD273B">
          <w:rPr>
            <w:noProof/>
            <w:webHidden/>
          </w:rPr>
        </w:r>
        <w:r w:rsidR="00DD273B">
          <w:rPr>
            <w:noProof/>
            <w:webHidden/>
          </w:rPr>
          <w:fldChar w:fldCharType="separate"/>
        </w:r>
        <w:r w:rsidR="00DD273B">
          <w:rPr>
            <w:noProof/>
            <w:webHidden/>
          </w:rPr>
          <w:t>18</w:t>
        </w:r>
        <w:r w:rsidR="00DD273B">
          <w:rPr>
            <w:noProof/>
            <w:webHidden/>
          </w:rPr>
          <w:fldChar w:fldCharType="end"/>
        </w:r>
      </w:hyperlink>
    </w:p>
    <w:p w14:paraId="52AA0F36" w14:textId="70A00EA9" w:rsidR="00DD273B" w:rsidRDefault="003A297C">
      <w:pPr>
        <w:pStyle w:val="TOC3"/>
        <w:tabs>
          <w:tab w:val="left" w:pos="1320"/>
          <w:tab w:val="right" w:leader="dot" w:pos="9350"/>
        </w:tabs>
        <w:rPr>
          <w:rFonts w:asciiTheme="minorHAnsi" w:eastAsiaTheme="minorEastAsia" w:hAnsiTheme="minorHAnsi" w:cstheme="minorBidi"/>
          <w:noProof/>
        </w:rPr>
      </w:pPr>
      <w:hyperlink w:anchor="_Toc92374682" w:history="1">
        <w:r w:rsidR="00DD273B" w:rsidRPr="006C6EA7">
          <w:rPr>
            <w:rStyle w:val="Hyperlink"/>
            <w:noProof/>
          </w:rPr>
          <w:t>5.2.6</w:t>
        </w:r>
        <w:r w:rsidR="00DD273B">
          <w:rPr>
            <w:rFonts w:asciiTheme="minorHAnsi" w:eastAsiaTheme="minorEastAsia" w:hAnsiTheme="minorHAnsi" w:cstheme="minorBidi"/>
            <w:noProof/>
          </w:rPr>
          <w:tab/>
        </w:r>
        <w:r w:rsidR="00DD273B" w:rsidRPr="006C6EA7">
          <w:rPr>
            <w:rStyle w:val="Hyperlink"/>
            <w:noProof/>
          </w:rPr>
          <w:t>ADTTAE – Time to Adverse Event Analysis Dataset</w:t>
        </w:r>
        <w:r w:rsidR="00DD273B">
          <w:rPr>
            <w:noProof/>
            <w:webHidden/>
          </w:rPr>
          <w:tab/>
        </w:r>
        <w:r w:rsidR="00DD273B">
          <w:rPr>
            <w:noProof/>
            <w:webHidden/>
          </w:rPr>
          <w:fldChar w:fldCharType="begin"/>
        </w:r>
        <w:r w:rsidR="00DD273B">
          <w:rPr>
            <w:noProof/>
            <w:webHidden/>
          </w:rPr>
          <w:instrText xml:space="preserve"> PAGEREF _Toc92374682 \h </w:instrText>
        </w:r>
        <w:r w:rsidR="00DD273B">
          <w:rPr>
            <w:noProof/>
            <w:webHidden/>
          </w:rPr>
        </w:r>
        <w:r w:rsidR="00DD273B">
          <w:rPr>
            <w:noProof/>
            <w:webHidden/>
          </w:rPr>
          <w:fldChar w:fldCharType="separate"/>
        </w:r>
        <w:r w:rsidR="00DD273B">
          <w:rPr>
            <w:noProof/>
            <w:webHidden/>
          </w:rPr>
          <w:t>19</w:t>
        </w:r>
        <w:r w:rsidR="00DD273B">
          <w:rPr>
            <w:noProof/>
            <w:webHidden/>
          </w:rPr>
          <w:fldChar w:fldCharType="end"/>
        </w:r>
      </w:hyperlink>
    </w:p>
    <w:p w14:paraId="611679CF" w14:textId="172C35F6" w:rsidR="00DD273B" w:rsidRDefault="003A297C">
      <w:pPr>
        <w:pStyle w:val="TOC3"/>
        <w:tabs>
          <w:tab w:val="left" w:pos="1320"/>
          <w:tab w:val="right" w:leader="dot" w:pos="9350"/>
        </w:tabs>
        <w:rPr>
          <w:rFonts w:asciiTheme="minorHAnsi" w:eastAsiaTheme="minorEastAsia" w:hAnsiTheme="minorHAnsi" w:cstheme="minorBidi"/>
          <w:noProof/>
        </w:rPr>
      </w:pPr>
      <w:hyperlink w:anchor="_Toc92374683" w:history="1">
        <w:r w:rsidR="00DD273B" w:rsidRPr="006C6EA7">
          <w:rPr>
            <w:rStyle w:val="Hyperlink"/>
            <w:noProof/>
          </w:rPr>
          <w:t>5.2.7</w:t>
        </w:r>
        <w:r w:rsidR="00DD273B">
          <w:rPr>
            <w:rFonts w:asciiTheme="minorHAnsi" w:eastAsiaTheme="minorEastAsia" w:hAnsiTheme="minorHAnsi" w:cstheme="minorBidi"/>
            <w:noProof/>
          </w:rPr>
          <w:tab/>
        </w:r>
        <w:r w:rsidR="00DD273B" w:rsidRPr="006C6EA7">
          <w:rPr>
            <w:rStyle w:val="Hyperlink"/>
            <w:noProof/>
          </w:rPr>
          <w:t>ADVS – Vital Signs Analysis Dataset</w:t>
        </w:r>
        <w:r w:rsidR="00DD273B">
          <w:rPr>
            <w:noProof/>
            <w:webHidden/>
          </w:rPr>
          <w:tab/>
        </w:r>
        <w:r w:rsidR="00DD273B">
          <w:rPr>
            <w:noProof/>
            <w:webHidden/>
          </w:rPr>
          <w:fldChar w:fldCharType="begin"/>
        </w:r>
        <w:r w:rsidR="00DD273B">
          <w:rPr>
            <w:noProof/>
            <w:webHidden/>
          </w:rPr>
          <w:instrText xml:space="preserve"> PAGEREF _Toc92374683 \h </w:instrText>
        </w:r>
        <w:r w:rsidR="00DD273B">
          <w:rPr>
            <w:noProof/>
            <w:webHidden/>
          </w:rPr>
        </w:r>
        <w:r w:rsidR="00DD273B">
          <w:rPr>
            <w:noProof/>
            <w:webHidden/>
          </w:rPr>
          <w:fldChar w:fldCharType="separate"/>
        </w:r>
        <w:r w:rsidR="00DD273B">
          <w:rPr>
            <w:noProof/>
            <w:webHidden/>
          </w:rPr>
          <w:t>19</w:t>
        </w:r>
        <w:r w:rsidR="00DD273B">
          <w:rPr>
            <w:noProof/>
            <w:webHidden/>
          </w:rPr>
          <w:fldChar w:fldCharType="end"/>
        </w:r>
      </w:hyperlink>
    </w:p>
    <w:p w14:paraId="364BE952" w14:textId="36A70B65" w:rsidR="00DD273B" w:rsidRDefault="003A297C">
      <w:pPr>
        <w:pStyle w:val="TOC1"/>
        <w:rPr>
          <w:rFonts w:asciiTheme="minorHAnsi" w:eastAsiaTheme="minorEastAsia" w:hAnsiTheme="minorHAnsi" w:cstheme="minorBidi"/>
        </w:rPr>
      </w:pPr>
      <w:hyperlink w:anchor="_Toc92374684" w:history="1">
        <w:r w:rsidR="00DD273B" w:rsidRPr="006C6EA7">
          <w:rPr>
            <w:rStyle w:val="Hyperlink"/>
          </w:rPr>
          <w:t>6.</w:t>
        </w:r>
        <w:r w:rsidR="00DD273B">
          <w:rPr>
            <w:rFonts w:asciiTheme="minorHAnsi" w:eastAsiaTheme="minorEastAsia" w:hAnsiTheme="minorHAnsi" w:cstheme="minorBidi"/>
          </w:rPr>
          <w:tab/>
        </w:r>
        <w:r w:rsidR="00DD273B" w:rsidRPr="006C6EA7">
          <w:rPr>
            <w:rStyle w:val="Hyperlink"/>
          </w:rPr>
          <w:t>Data Conformance Summary</w:t>
        </w:r>
        <w:r w:rsidR="00DD273B">
          <w:rPr>
            <w:webHidden/>
          </w:rPr>
          <w:tab/>
        </w:r>
        <w:r w:rsidR="00DD273B">
          <w:rPr>
            <w:webHidden/>
          </w:rPr>
          <w:fldChar w:fldCharType="begin"/>
        </w:r>
        <w:r w:rsidR="00DD273B">
          <w:rPr>
            <w:webHidden/>
          </w:rPr>
          <w:instrText xml:space="preserve"> PAGEREF _Toc92374684 \h </w:instrText>
        </w:r>
        <w:r w:rsidR="00DD273B">
          <w:rPr>
            <w:webHidden/>
          </w:rPr>
        </w:r>
        <w:r w:rsidR="00DD273B">
          <w:rPr>
            <w:webHidden/>
          </w:rPr>
          <w:fldChar w:fldCharType="separate"/>
        </w:r>
        <w:r w:rsidR="00DD273B">
          <w:rPr>
            <w:webHidden/>
          </w:rPr>
          <w:t>21</w:t>
        </w:r>
        <w:r w:rsidR="00DD273B">
          <w:rPr>
            <w:webHidden/>
          </w:rPr>
          <w:fldChar w:fldCharType="end"/>
        </w:r>
      </w:hyperlink>
    </w:p>
    <w:p w14:paraId="1942B094" w14:textId="7A63375B" w:rsidR="00DD273B" w:rsidRDefault="003A297C">
      <w:pPr>
        <w:pStyle w:val="TOC2"/>
        <w:rPr>
          <w:rFonts w:asciiTheme="minorHAnsi" w:eastAsiaTheme="minorEastAsia" w:hAnsiTheme="minorHAnsi" w:cstheme="minorBidi"/>
          <w:noProof/>
        </w:rPr>
      </w:pPr>
      <w:hyperlink w:anchor="_Toc92374685" w:history="1">
        <w:r w:rsidR="00DD273B" w:rsidRPr="006C6EA7">
          <w:rPr>
            <w:rStyle w:val="Hyperlink"/>
            <w:noProof/>
          </w:rPr>
          <w:t>6.1</w:t>
        </w:r>
        <w:r w:rsidR="00DD273B">
          <w:rPr>
            <w:rFonts w:asciiTheme="minorHAnsi" w:eastAsiaTheme="minorEastAsia" w:hAnsiTheme="minorHAnsi" w:cstheme="minorBidi"/>
            <w:noProof/>
          </w:rPr>
          <w:tab/>
        </w:r>
        <w:r w:rsidR="00DD273B" w:rsidRPr="006C6EA7">
          <w:rPr>
            <w:rStyle w:val="Hyperlink"/>
            <w:noProof/>
          </w:rPr>
          <w:t>Conformance Inputs</w:t>
        </w:r>
        <w:r w:rsidR="00DD273B">
          <w:rPr>
            <w:noProof/>
            <w:webHidden/>
          </w:rPr>
          <w:tab/>
        </w:r>
        <w:r w:rsidR="00DD273B">
          <w:rPr>
            <w:noProof/>
            <w:webHidden/>
          </w:rPr>
          <w:fldChar w:fldCharType="begin"/>
        </w:r>
        <w:r w:rsidR="00DD273B">
          <w:rPr>
            <w:noProof/>
            <w:webHidden/>
          </w:rPr>
          <w:instrText xml:space="preserve"> PAGEREF _Toc92374685 \h </w:instrText>
        </w:r>
        <w:r w:rsidR="00DD273B">
          <w:rPr>
            <w:noProof/>
            <w:webHidden/>
          </w:rPr>
        </w:r>
        <w:r w:rsidR="00DD273B">
          <w:rPr>
            <w:noProof/>
            <w:webHidden/>
          </w:rPr>
          <w:fldChar w:fldCharType="separate"/>
        </w:r>
        <w:r w:rsidR="00DD273B">
          <w:rPr>
            <w:noProof/>
            <w:webHidden/>
          </w:rPr>
          <w:t>21</w:t>
        </w:r>
        <w:r w:rsidR="00DD273B">
          <w:rPr>
            <w:noProof/>
            <w:webHidden/>
          </w:rPr>
          <w:fldChar w:fldCharType="end"/>
        </w:r>
      </w:hyperlink>
    </w:p>
    <w:p w14:paraId="2E7CE3AD" w14:textId="783307F2" w:rsidR="00DD273B" w:rsidRDefault="003A297C">
      <w:pPr>
        <w:pStyle w:val="TOC2"/>
        <w:rPr>
          <w:rFonts w:asciiTheme="minorHAnsi" w:eastAsiaTheme="minorEastAsia" w:hAnsiTheme="minorHAnsi" w:cstheme="minorBidi"/>
          <w:noProof/>
        </w:rPr>
      </w:pPr>
      <w:hyperlink w:anchor="_Toc92374686" w:history="1">
        <w:r w:rsidR="00DD273B" w:rsidRPr="006C6EA7">
          <w:rPr>
            <w:rStyle w:val="Hyperlink"/>
            <w:noProof/>
          </w:rPr>
          <w:t>6.2</w:t>
        </w:r>
        <w:r w:rsidR="00DD273B">
          <w:rPr>
            <w:rFonts w:asciiTheme="minorHAnsi" w:eastAsiaTheme="minorEastAsia" w:hAnsiTheme="minorHAnsi" w:cstheme="minorBidi"/>
            <w:noProof/>
          </w:rPr>
          <w:tab/>
        </w:r>
        <w:r w:rsidR="00DD273B" w:rsidRPr="006C6EA7">
          <w:rPr>
            <w:rStyle w:val="Hyperlink"/>
            <w:noProof/>
          </w:rPr>
          <w:t>Issues Summary</w:t>
        </w:r>
        <w:r w:rsidR="00DD273B">
          <w:rPr>
            <w:noProof/>
            <w:webHidden/>
          </w:rPr>
          <w:tab/>
        </w:r>
        <w:r w:rsidR="00DD273B">
          <w:rPr>
            <w:noProof/>
            <w:webHidden/>
          </w:rPr>
          <w:fldChar w:fldCharType="begin"/>
        </w:r>
        <w:r w:rsidR="00DD273B">
          <w:rPr>
            <w:noProof/>
            <w:webHidden/>
          </w:rPr>
          <w:instrText xml:space="preserve"> PAGEREF _Toc92374686 \h </w:instrText>
        </w:r>
        <w:r w:rsidR="00DD273B">
          <w:rPr>
            <w:noProof/>
            <w:webHidden/>
          </w:rPr>
        </w:r>
        <w:r w:rsidR="00DD273B">
          <w:rPr>
            <w:noProof/>
            <w:webHidden/>
          </w:rPr>
          <w:fldChar w:fldCharType="separate"/>
        </w:r>
        <w:r w:rsidR="00DD273B">
          <w:rPr>
            <w:noProof/>
            <w:webHidden/>
          </w:rPr>
          <w:t>21</w:t>
        </w:r>
        <w:r w:rsidR="00DD273B">
          <w:rPr>
            <w:noProof/>
            <w:webHidden/>
          </w:rPr>
          <w:fldChar w:fldCharType="end"/>
        </w:r>
      </w:hyperlink>
    </w:p>
    <w:p w14:paraId="08372963" w14:textId="68FA968C" w:rsidR="00DD273B" w:rsidRDefault="003A297C">
      <w:pPr>
        <w:pStyle w:val="TOC1"/>
        <w:rPr>
          <w:rFonts w:asciiTheme="minorHAnsi" w:eastAsiaTheme="minorEastAsia" w:hAnsiTheme="minorHAnsi" w:cstheme="minorBidi"/>
        </w:rPr>
      </w:pPr>
      <w:hyperlink w:anchor="_Toc92374687" w:history="1">
        <w:r w:rsidR="00DD273B" w:rsidRPr="006C6EA7">
          <w:rPr>
            <w:rStyle w:val="Hyperlink"/>
          </w:rPr>
          <w:t>7.</w:t>
        </w:r>
        <w:r w:rsidR="00DD273B">
          <w:rPr>
            <w:rFonts w:asciiTheme="minorHAnsi" w:eastAsiaTheme="minorEastAsia" w:hAnsiTheme="minorHAnsi" w:cstheme="minorBidi"/>
          </w:rPr>
          <w:tab/>
        </w:r>
        <w:r w:rsidR="00DD273B" w:rsidRPr="006C6EA7">
          <w:rPr>
            <w:rStyle w:val="Hyperlink"/>
          </w:rPr>
          <w:t>Submission of Programs</w:t>
        </w:r>
        <w:r w:rsidR="00DD273B">
          <w:rPr>
            <w:webHidden/>
          </w:rPr>
          <w:tab/>
        </w:r>
        <w:r w:rsidR="00DD273B">
          <w:rPr>
            <w:webHidden/>
          </w:rPr>
          <w:fldChar w:fldCharType="begin"/>
        </w:r>
        <w:r w:rsidR="00DD273B">
          <w:rPr>
            <w:webHidden/>
          </w:rPr>
          <w:instrText xml:space="preserve"> PAGEREF _Toc92374687 \h </w:instrText>
        </w:r>
        <w:r w:rsidR="00DD273B">
          <w:rPr>
            <w:webHidden/>
          </w:rPr>
        </w:r>
        <w:r w:rsidR="00DD273B">
          <w:rPr>
            <w:webHidden/>
          </w:rPr>
          <w:fldChar w:fldCharType="separate"/>
        </w:r>
        <w:r w:rsidR="00DD273B">
          <w:rPr>
            <w:webHidden/>
          </w:rPr>
          <w:t>22</w:t>
        </w:r>
        <w:r w:rsidR="00DD273B">
          <w:rPr>
            <w:webHidden/>
          </w:rPr>
          <w:fldChar w:fldCharType="end"/>
        </w:r>
      </w:hyperlink>
    </w:p>
    <w:p w14:paraId="473B5DA8" w14:textId="17EC8CB1" w:rsidR="00DD273B" w:rsidRDefault="003A297C">
      <w:pPr>
        <w:pStyle w:val="TOC2"/>
        <w:rPr>
          <w:rFonts w:asciiTheme="minorHAnsi" w:eastAsiaTheme="minorEastAsia" w:hAnsiTheme="minorHAnsi" w:cstheme="minorBidi"/>
          <w:noProof/>
        </w:rPr>
      </w:pPr>
      <w:hyperlink w:anchor="_Toc92374688" w:history="1">
        <w:r w:rsidR="00DD273B" w:rsidRPr="006C6EA7">
          <w:rPr>
            <w:rStyle w:val="Hyperlink"/>
            <w:noProof/>
          </w:rPr>
          <w:t>7.1</w:t>
        </w:r>
        <w:r w:rsidR="00DD273B">
          <w:rPr>
            <w:rFonts w:asciiTheme="minorHAnsi" w:eastAsiaTheme="minorEastAsia" w:hAnsiTheme="minorHAnsi" w:cstheme="minorBidi"/>
            <w:noProof/>
          </w:rPr>
          <w:tab/>
        </w:r>
        <w:r w:rsidR="00DD273B" w:rsidRPr="006C6EA7">
          <w:rPr>
            <w:rStyle w:val="Hyperlink"/>
            <w:noProof/>
          </w:rPr>
          <w:t>Integrated ADaM Programs</w:t>
        </w:r>
        <w:r w:rsidR="00DD273B">
          <w:rPr>
            <w:noProof/>
            <w:webHidden/>
          </w:rPr>
          <w:tab/>
        </w:r>
        <w:r w:rsidR="00DD273B">
          <w:rPr>
            <w:noProof/>
            <w:webHidden/>
          </w:rPr>
          <w:fldChar w:fldCharType="begin"/>
        </w:r>
        <w:r w:rsidR="00DD273B">
          <w:rPr>
            <w:noProof/>
            <w:webHidden/>
          </w:rPr>
          <w:instrText xml:space="preserve"> PAGEREF _Toc92374688 \h </w:instrText>
        </w:r>
        <w:r w:rsidR="00DD273B">
          <w:rPr>
            <w:noProof/>
            <w:webHidden/>
          </w:rPr>
        </w:r>
        <w:r w:rsidR="00DD273B">
          <w:rPr>
            <w:noProof/>
            <w:webHidden/>
          </w:rPr>
          <w:fldChar w:fldCharType="separate"/>
        </w:r>
        <w:r w:rsidR="00DD273B">
          <w:rPr>
            <w:noProof/>
            <w:webHidden/>
          </w:rPr>
          <w:t>22</w:t>
        </w:r>
        <w:r w:rsidR="00DD273B">
          <w:rPr>
            <w:noProof/>
            <w:webHidden/>
          </w:rPr>
          <w:fldChar w:fldCharType="end"/>
        </w:r>
      </w:hyperlink>
    </w:p>
    <w:p w14:paraId="4B84D3B1" w14:textId="37A6DF5C" w:rsidR="00DD273B" w:rsidRDefault="003A297C">
      <w:pPr>
        <w:pStyle w:val="TOC2"/>
        <w:rPr>
          <w:rFonts w:asciiTheme="minorHAnsi" w:eastAsiaTheme="minorEastAsia" w:hAnsiTheme="minorHAnsi" w:cstheme="minorBidi"/>
          <w:noProof/>
        </w:rPr>
      </w:pPr>
      <w:hyperlink w:anchor="_Toc92374689" w:history="1">
        <w:r w:rsidR="00DD273B" w:rsidRPr="006C6EA7">
          <w:rPr>
            <w:rStyle w:val="Hyperlink"/>
            <w:noProof/>
          </w:rPr>
          <w:t>7.2</w:t>
        </w:r>
        <w:r w:rsidR="00DD273B">
          <w:rPr>
            <w:rFonts w:asciiTheme="minorHAnsi" w:eastAsiaTheme="minorEastAsia" w:hAnsiTheme="minorHAnsi" w:cstheme="minorBidi"/>
            <w:noProof/>
          </w:rPr>
          <w:tab/>
        </w:r>
        <w:r w:rsidR="00DD273B" w:rsidRPr="006C6EA7">
          <w:rPr>
            <w:rStyle w:val="Hyperlink"/>
            <w:noProof/>
          </w:rPr>
          <w:t>Integrated Analysis Output Programs</w:t>
        </w:r>
        <w:r w:rsidR="00DD273B">
          <w:rPr>
            <w:noProof/>
            <w:webHidden/>
          </w:rPr>
          <w:tab/>
        </w:r>
        <w:r w:rsidR="00DD273B">
          <w:rPr>
            <w:noProof/>
            <w:webHidden/>
          </w:rPr>
          <w:fldChar w:fldCharType="begin"/>
        </w:r>
        <w:r w:rsidR="00DD273B">
          <w:rPr>
            <w:noProof/>
            <w:webHidden/>
          </w:rPr>
          <w:instrText xml:space="preserve"> PAGEREF _Toc92374689 \h </w:instrText>
        </w:r>
        <w:r w:rsidR="00DD273B">
          <w:rPr>
            <w:noProof/>
            <w:webHidden/>
          </w:rPr>
        </w:r>
        <w:r w:rsidR="00DD273B">
          <w:rPr>
            <w:noProof/>
            <w:webHidden/>
          </w:rPr>
          <w:fldChar w:fldCharType="separate"/>
        </w:r>
        <w:r w:rsidR="00DD273B">
          <w:rPr>
            <w:noProof/>
            <w:webHidden/>
          </w:rPr>
          <w:t>22</w:t>
        </w:r>
        <w:r w:rsidR="00DD273B">
          <w:rPr>
            <w:noProof/>
            <w:webHidden/>
          </w:rPr>
          <w:fldChar w:fldCharType="end"/>
        </w:r>
      </w:hyperlink>
    </w:p>
    <w:p w14:paraId="41BA0917" w14:textId="3AED496F" w:rsidR="00DD273B" w:rsidRDefault="003A297C">
      <w:pPr>
        <w:pStyle w:val="TOC2"/>
        <w:rPr>
          <w:rFonts w:asciiTheme="minorHAnsi" w:eastAsiaTheme="minorEastAsia" w:hAnsiTheme="minorHAnsi" w:cstheme="minorBidi"/>
          <w:noProof/>
        </w:rPr>
      </w:pPr>
      <w:hyperlink w:anchor="_Toc92374690" w:history="1">
        <w:r w:rsidR="00DD273B" w:rsidRPr="006C6EA7">
          <w:rPr>
            <w:rStyle w:val="Hyperlink"/>
            <w:noProof/>
          </w:rPr>
          <w:t>7.3</w:t>
        </w:r>
        <w:r w:rsidR="00DD273B">
          <w:rPr>
            <w:rFonts w:asciiTheme="minorHAnsi" w:eastAsiaTheme="minorEastAsia" w:hAnsiTheme="minorHAnsi" w:cstheme="minorBidi"/>
            <w:noProof/>
          </w:rPr>
          <w:tab/>
        </w:r>
        <w:r w:rsidR="00DD273B" w:rsidRPr="006C6EA7">
          <w:rPr>
            <w:rStyle w:val="Hyperlink"/>
            <w:noProof/>
          </w:rPr>
          <w:t>Macro Programs</w:t>
        </w:r>
        <w:r w:rsidR="00DD273B">
          <w:rPr>
            <w:noProof/>
            <w:webHidden/>
          </w:rPr>
          <w:tab/>
        </w:r>
        <w:r w:rsidR="00DD273B">
          <w:rPr>
            <w:noProof/>
            <w:webHidden/>
          </w:rPr>
          <w:fldChar w:fldCharType="begin"/>
        </w:r>
        <w:r w:rsidR="00DD273B">
          <w:rPr>
            <w:noProof/>
            <w:webHidden/>
          </w:rPr>
          <w:instrText xml:space="preserve"> PAGEREF _Toc92374690 \h </w:instrText>
        </w:r>
        <w:r w:rsidR="00DD273B">
          <w:rPr>
            <w:noProof/>
            <w:webHidden/>
          </w:rPr>
        </w:r>
        <w:r w:rsidR="00DD273B">
          <w:rPr>
            <w:noProof/>
            <w:webHidden/>
          </w:rPr>
          <w:fldChar w:fldCharType="separate"/>
        </w:r>
        <w:r w:rsidR="00DD273B">
          <w:rPr>
            <w:noProof/>
            <w:webHidden/>
          </w:rPr>
          <w:t>22</w:t>
        </w:r>
        <w:r w:rsidR="00DD273B">
          <w:rPr>
            <w:noProof/>
            <w:webHidden/>
          </w:rPr>
          <w:fldChar w:fldCharType="end"/>
        </w:r>
      </w:hyperlink>
    </w:p>
    <w:p w14:paraId="48A2A55E" w14:textId="18FB7E64" w:rsidR="00CB5BE2" w:rsidRDefault="00CB5BE2" w:rsidP="00CB5BE2">
      <w:pPr>
        <w:rPr>
          <w:color w:val="365F91"/>
        </w:rPr>
      </w:pPr>
      <w:r>
        <w:rPr>
          <w:color w:val="365F91"/>
        </w:rPr>
        <w:fldChar w:fldCharType="end"/>
      </w:r>
    </w:p>
    <w:p w14:paraId="185F8B24" w14:textId="68A7BDFC" w:rsidR="00214545" w:rsidRDefault="00214545" w:rsidP="00CB5BE2">
      <w:pPr>
        <w:rPr>
          <w:color w:val="365F91"/>
        </w:rPr>
      </w:pPr>
    </w:p>
    <w:p w14:paraId="063054A0" w14:textId="3D0A2972" w:rsidR="00214545" w:rsidRDefault="00214545" w:rsidP="00CB5BE2">
      <w:pPr>
        <w:rPr>
          <w:color w:val="365F91"/>
        </w:rPr>
      </w:pPr>
    </w:p>
    <w:p w14:paraId="49E4D800" w14:textId="221AC151" w:rsidR="00214545" w:rsidRDefault="00214545" w:rsidP="00CB5BE2">
      <w:pPr>
        <w:rPr>
          <w:color w:val="365F91"/>
        </w:rPr>
      </w:pPr>
    </w:p>
    <w:p w14:paraId="77771338" w14:textId="40C27767" w:rsidR="00214545" w:rsidRDefault="00214545" w:rsidP="00CB5BE2">
      <w:pPr>
        <w:rPr>
          <w:color w:val="365F91"/>
        </w:rPr>
      </w:pPr>
    </w:p>
    <w:p w14:paraId="7F6B76F4" w14:textId="761066F5" w:rsidR="00214545" w:rsidRDefault="00214545" w:rsidP="00CB5BE2">
      <w:pPr>
        <w:rPr>
          <w:color w:val="365F91"/>
        </w:rPr>
      </w:pPr>
    </w:p>
    <w:p w14:paraId="6E4AC581" w14:textId="3A7D1EB3" w:rsidR="00214545" w:rsidRDefault="00214545" w:rsidP="00CB5BE2">
      <w:pPr>
        <w:rPr>
          <w:color w:val="365F91"/>
        </w:rPr>
      </w:pPr>
    </w:p>
    <w:p w14:paraId="6D0F8A06" w14:textId="5051CBDC" w:rsidR="00214545" w:rsidRDefault="00214545" w:rsidP="00CB5BE2">
      <w:pPr>
        <w:rPr>
          <w:color w:val="365F91"/>
        </w:rPr>
      </w:pPr>
    </w:p>
    <w:p w14:paraId="6D06861E" w14:textId="3E93720F" w:rsidR="00214545" w:rsidRDefault="00214545" w:rsidP="00CB5BE2">
      <w:pPr>
        <w:rPr>
          <w:color w:val="365F91"/>
        </w:rPr>
      </w:pPr>
    </w:p>
    <w:p w14:paraId="398B8370" w14:textId="2FCC509A" w:rsidR="00214545" w:rsidRDefault="00214545" w:rsidP="00CB5BE2">
      <w:pPr>
        <w:rPr>
          <w:color w:val="365F91"/>
        </w:rPr>
      </w:pPr>
    </w:p>
    <w:p w14:paraId="4C3D03C7" w14:textId="360FCEE2" w:rsidR="00214545" w:rsidRDefault="00214545" w:rsidP="00CB5BE2">
      <w:pPr>
        <w:rPr>
          <w:color w:val="365F91"/>
        </w:rPr>
      </w:pPr>
    </w:p>
    <w:p w14:paraId="17809489" w14:textId="53FF2635" w:rsidR="00214545" w:rsidRDefault="00214545" w:rsidP="00CB5BE2">
      <w:pPr>
        <w:rPr>
          <w:color w:val="365F91"/>
        </w:rPr>
      </w:pPr>
    </w:p>
    <w:p w14:paraId="7E699D36" w14:textId="4DFB8FB5" w:rsidR="00214545" w:rsidRDefault="00214545" w:rsidP="00CB5BE2">
      <w:pPr>
        <w:rPr>
          <w:color w:val="365F91"/>
        </w:rPr>
      </w:pPr>
    </w:p>
    <w:p w14:paraId="46C4EA32" w14:textId="538C2B48" w:rsidR="00214545" w:rsidRDefault="00214545" w:rsidP="00CB5BE2">
      <w:pPr>
        <w:rPr>
          <w:color w:val="365F91"/>
        </w:rPr>
      </w:pPr>
    </w:p>
    <w:p w14:paraId="43655235" w14:textId="54F13992" w:rsidR="00214545" w:rsidRDefault="00214545" w:rsidP="00CB5BE2">
      <w:pPr>
        <w:rPr>
          <w:color w:val="365F91"/>
        </w:rPr>
      </w:pPr>
    </w:p>
    <w:p w14:paraId="453A6A1C" w14:textId="2FAEB241" w:rsidR="00214545" w:rsidRDefault="00214545" w:rsidP="00CB5BE2">
      <w:pPr>
        <w:rPr>
          <w:color w:val="365F91"/>
        </w:rPr>
      </w:pPr>
    </w:p>
    <w:p w14:paraId="5BF922A8" w14:textId="53E3C5FB" w:rsidR="00214545" w:rsidRDefault="00214545" w:rsidP="00CB5BE2">
      <w:pPr>
        <w:rPr>
          <w:color w:val="365F91"/>
        </w:rPr>
      </w:pPr>
    </w:p>
    <w:p w14:paraId="642EFFC7" w14:textId="7122517F" w:rsidR="00214545" w:rsidRDefault="00214545" w:rsidP="00CB5BE2">
      <w:pPr>
        <w:rPr>
          <w:color w:val="365F91"/>
        </w:rPr>
      </w:pPr>
    </w:p>
    <w:p w14:paraId="4C9D665A" w14:textId="4FE8CD8F" w:rsidR="00214545" w:rsidRDefault="00214545" w:rsidP="00CB5BE2">
      <w:pPr>
        <w:rPr>
          <w:color w:val="365F91"/>
        </w:rPr>
      </w:pPr>
    </w:p>
    <w:p w14:paraId="3122CA3B" w14:textId="0749F035" w:rsidR="00214545" w:rsidRDefault="00214545" w:rsidP="00CB5BE2">
      <w:pPr>
        <w:rPr>
          <w:color w:val="365F91"/>
        </w:rPr>
      </w:pPr>
    </w:p>
    <w:p w14:paraId="3A90E67D" w14:textId="7A2BCDCE" w:rsidR="00214545" w:rsidRDefault="00214545" w:rsidP="00CB5BE2">
      <w:pPr>
        <w:rPr>
          <w:color w:val="365F91"/>
        </w:rPr>
      </w:pPr>
    </w:p>
    <w:p w14:paraId="7D835D6E" w14:textId="70F27657" w:rsidR="00214545" w:rsidRDefault="00214545" w:rsidP="00CB5BE2">
      <w:pPr>
        <w:rPr>
          <w:color w:val="365F91"/>
        </w:rPr>
      </w:pPr>
    </w:p>
    <w:p w14:paraId="20B2D29B" w14:textId="693265C0" w:rsidR="00214545" w:rsidRDefault="00214545" w:rsidP="00CB5BE2">
      <w:pPr>
        <w:rPr>
          <w:color w:val="365F91"/>
        </w:rPr>
      </w:pPr>
    </w:p>
    <w:p w14:paraId="4D765310" w14:textId="19F56E2B" w:rsidR="00214545" w:rsidRDefault="00214545" w:rsidP="00CB5BE2">
      <w:pPr>
        <w:rPr>
          <w:color w:val="365F91"/>
        </w:rPr>
      </w:pPr>
    </w:p>
    <w:p w14:paraId="779036F8" w14:textId="4DA08558" w:rsidR="00214545" w:rsidRDefault="00214545" w:rsidP="00CB5BE2">
      <w:pPr>
        <w:rPr>
          <w:color w:val="365F91"/>
        </w:rPr>
      </w:pPr>
    </w:p>
    <w:p w14:paraId="2228618E" w14:textId="456477C1" w:rsidR="00214545" w:rsidRDefault="00214545" w:rsidP="00CB5BE2">
      <w:pPr>
        <w:rPr>
          <w:color w:val="365F91"/>
        </w:rPr>
      </w:pPr>
    </w:p>
    <w:p w14:paraId="3A52FD48" w14:textId="77777777" w:rsidR="00214545" w:rsidRDefault="00214545" w:rsidP="00CB5BE2"/>
    <w:p w14:paraId="22AEF303" w14:textId="77777777" w:rsidR="00CB5BE2" w:rsidRPr="00E40CA2" w:rsidRDefault="00CB5BE2" w:rsidP="00F06C0C">
      <w:pPr>
        <w:pStyle w:val="Heading1"/>
      </w:pPr>
      <w:bookmarkStart w:id="0" w:name="_Toc340314077"/>
      <w:bookmarkStart w:id="1" w:name="_Toc340786674"/>
      <w:bookmarkStart w:id="2" w:name="_Toc92374655"/>
      <w:r w:rsidRPr="00FA2B6B">
        <w:lastRenderedPageBreak/>
        <w:t>Introduction</w:t>
      </w:r>
      <w:bookmarkEnd w:id="0"/>
      <w:bookmarkEnd w:id="1"/>
      <w:bookmarkEnd w:id="2"/>
    </w:p>
    <w:p w14:paraId="2CAD6C71" w14:textId="77777777" w:rsidR="00CB5BE2" w:rsidRPr="00053582" w:rsidRDefault="00CB5BE2" w:rsidP="00B12233">
      <w:pPr>
        <w:pStyle w:val="Heading2"/>
        <w:numPr>
          <w:ilvl w:val="0"/>
          <w:numId w:val="11"/>
        </w:numPr>
      </w:pPr>
      <w:bookmarkStart w:id="3" w:name="_Toc340314078"/>
      <w:bookmarkStart w:id="4" w:name="_Toc340786675"/>
      <w:bookmarkStart w:id="5" w:name="_Toc92374656"/>
      <w:r w:rsidRPr="00FA2B6B">
        <w:t>Purpose</w:t>
      </w:r>
      <w:bookmarkEnd w:id="3"/>
      <w:bookmarkEnd w:id="4"/>
      <w:bookmarkEnd w:id="5"/>
    </w:p>
    <w:p w14:paraId="1426074A" w14:textId="7F4406AD" w:rsidR="00CB5BE2" w:rsidRPr="00E659AB" w:rsidRDefault="001775CD" w:rsidP="00CD5D4E">
      <w:pPr>
        <w:pStyle w:val="BodyText"/>
        <w:ind w:left="360"/>
      </w:pPr>
      <w:r>
        <w:t>This document provides context for the integrated analysis datasets and terminology that benefit from additional explanation beyond the Data Definition document (define.xml) for integrated studies and a summary of integrated analysis data conformance findings</w:t>
      </w:r>
      <w:r w:rsidR="00DE1359">
        <w:t>.</w:t>
      </w:r>
    </w:p>
    <w:p w14:paraId="31814B1F" w14:textId="705B41FA" w:rsidR="00301429" w:rsidRDefault="00CB5BE2" w:rsidP="000047AB">
      <w:pPr>
        <w:pStyle w:val="Heading2"/>
        <w:numPr>
          <w:ilvl w:val="1"/>
          <w:numId w:val="72"/>
        </w:numPr>
        <w:spacing w:after="240"/>
      </w:pPr>
      <w:bookmarkStart w:id="6" w:name="_Toc378100525"/>
      <w:bookmarkStart w:id="7" w:name="_Toc378100526"/>
      <w:bookmarkStart w:id="8" w:name="_Toc378100527"/>
      <w:bookmarkStart w:id="9" w:name="_Toc340314079"/>
      <w:bookmarkStart w:id="10" w:name="_Toc340786676"/>
      <w:bookmarkStart w:id="11" w:name="_Toc92374657"/>
      <w:bookmarkEnd w:id="6"/>
      <w:bookmarkEnd w:id="7"/>
      <w:bookmarkEnd w:id="8"/>
      <w:r w:rsidRPr="00053582">
        <w:t>Acron</w:t>
      </w:r>
      <w:r w:rsidRPr="00765409">
        <w:t>yms</w:t>
      </w:r>
      <w:bookmarkEnd w:id="9"/>
      <w:bookmarkEnd w:id="10"/>
      <w:bookmarkEnd w:id="11"/>
    </w:p>
    <w:tbl>
      <w:tblPr>
        <w:tblW w:w="8899"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25"/>
        <w:gridCol w:w="7074"/>
      </w:tblGrid>
      <w:tr w:rsidR="00B771DE" w:rsidRPr="00495C35" w14:paraId="5A62C0AA" w14:textId="77777777" w:rsidTr="003071B7">
        <w:trPr>
          <w:cantSplit/>
          <w:trHeight w:val="457"/>
          <w:tblHeader/>
        </w:trPr>
        <w:tc>
          <w:tcPr>
            <w:tcW w:w="1825" w:type="dxa"/>
            <w:shd w:val="clear" w:color="auto" w:fill="D9D9D9"/>
          </w:tcPr>
          <w:p w14:paraId="2F4CCF4D" w14:textId="77777777" w:rsidR="00B771DE" w:rsidRPr="00495C35" w:rsidRDefault="00B771DE" w:rsidP="003071B7">
            <w:pPr>
              <w:pStyle w:val="ListParagraph"/>
              <w:spacing w:line="240" w:lineRule="auto"/>
              <w:ind w:left="0"/>
              <w:rPr>
                <w:b/>
              </w:rPr>
            </w:pPr>
            <w:r w:rsidRPr="00495C35">
              <w:rPr>
                <w:b/>
              </w:rPr>
              <w:t>Acronym</w:t>
            </w:r>
          </w:p>
        </w:tc>
        <w:tc>
          <w:tcPr>
            <w:tcW w:w="7074" w:type="dxa"/>
            <w:shd w:val="clear" w:color="auto" w:fill="D9D9D9"/>
            <w:vAlign w:val="center"/>
          </w:tcPr>
          <w:p w14:paraId="30B993AA" w14:textId="77777777" w:rsidR="00B771DE" w:rsidRPr="00495C35" w:rsidRDefault="00B771DE" w:rsidP="003071B7">
            <w:pPr>
              <w:pStyle w:val="ListParagraph"/>
              <w:spacing w:line="240" w:lineRule="auto"/>
              <w:ind w:left="0"/>
              <w:rPr>
                <w:b/>
              </w:rPr>
            </w:pPr>
            <w:r w:rsidRPr="00495C35">
              <w:rPr>
                <w:b/>
              </w:rPr>
              <w:t>Translation</w:t>
            </w:r>
          </w:p>
        </w:tc>
      </w:tr>
      <w:tr w:rsidR="00B771DE" w:rsidRPr="00495C35" w14:paraId="06215DB4" w14:textId="77777777" w:rsidTr="003071B7">
        <w:trPr>
          <w:cantSplit/>
          <w:trHeight w:val="432"/>
        </w:trPr>
        <w:tc>
          <w:tcPr>
            <w:tcW w:w="1825" w:type="dxa"/>
            <w:vAlign w:val="bottom"/>
          </w:tcPr>
          <w:p w14:paraId="3486597F" w14:textId="77777777" w:rsidR="00B771DE" w:rsidRDefault="00B771DE" w:rsidP="003071B7">
            <w:pPr>
              <w:pStyle w:val="ListParagraph"/>
              <w:spacing w:line="240" w:lineRule="auto"/>
              <w:ind w:left="0"/>
            </w:pPr>
            <w:r>
              <w:t>ADaM</w:t>
            </w:r>
          </w:p>
        </w:tc>
        <w:tc>
          <w:tcPr>
            <w:tcW w:w="7074" w:type="dxa"/>
            <w:vAlign w:val="bottom"/>
          </w:tcPr>
          <w:p w14:paraId="21243C13" w14:textId="77777777" w:rsidR="00B771DE" w:rsidRDefault="00B771DE" w:rsidP="003071B7">
            <w:pPr>
              <w:pStyle w:val="ListParagraph"/>
              <w:spacing w:before="0" w:line="240" w:lineRule="auto"/>
              <w:ind w:left="0"/>
            </w:pPr>
            <w:r>
              <w:t>Analysis Dataset Model</w:t>
            </w:r>
          </w:p>
        </w:tc>
      </w:tr>
      <w:tr w:rsidR="00B771DE" w:rsidRPr="00495C35" w14:paraId="4FFCFBE4" w14:textId="77777777" w:rsidTr="003071B7">
        <w:trPr>
          <w:cantSplit/>
          <w:trHeight w:val="432"/>
        </w:trPr>
        <w:tc>
          <w:tcPr>
            <w:tcW w:w="1825" w:type="dxa"/>
            <w:vAlign w:val="bottom"/>
          </w:tcPr>
          <w:p w14:paraId="491469BA" w14:textId="77777777" w:rsidR="00B771DE" w:rsidRDefault="00B771DE" w:rsidP="003071B7">
            <w:pPr>
              <w:pStyle w:val="ListParagraph"/>
              <w:spacing w:line="240" w:lineRule="auto"/>
              <w:ind w:left="0"/>
            </w:pPr>
            <w:r>
              <w:t>ADRG</w:t>
            </w:r>
          </w:p>
        </w:tc>
        <w:tc>
          <w:tcPr>
            <w:tcW w:w="7074" w:type="dxa"/>
            <w:vAlign w:val="bottom"/>
          </w:tcPr>
          <w:p w14:paraId="2F28EC46" w14:textId="77777777" w:rsidR="00B771DE" w:rsidRDefault="00B771DE" w:rsidP="003071B7">
            <w:pPr>
              <w:pStyle w:val="ListParagraph"/>
              <w:spacing w:before="0" w:line="240" w:lineRule="auto"/>
              <w:ind w:left="0"/>
            </w:pPr>
            <w:r>
              <w:t>Analysis Data Reviewer’s Guide</w:t>
            </w:r>
          </w:p>
        </w:tc>
      </w:tr>
      <w:tr w:rsidR="00D0002C" w:rsidRPr="00495C35" w14:paraId="0D612B7C" w14:textId="77777777" w:rsidTr="003071B7">
        <w:trPr>
          <w:cantSplit/>
          <w:trHeight w:val="432"/>
        </w:trPr>
        <w:tc>
          <w:tcPr>
            <w:tcW w:w="1825" w:type="dxa"/>
            <w:vAlign w:val="bottom"/>
          </w:tcPr>
          <w:p w14:paraId="77DD0EDC" w14:textId="23C7871A" w:rsidR="00D0002C" w:rsidRDefault="00D0002C" w:rsidP="00D0002C">
            <w:pPr>
              <w:pStyle w:val="ListParagraph"/>
              <w:spacing w:line="240" w:lineRule="auto"/>
              <w:ind w:left="0"/>
            </w:pPr>
            <w:r>
              <w:t>iADRG</w:t>
            </w:r>
          </w:p>
        </w:tc>
        <w:tc>
          <w:tcPr>
            <w:tcW w:w="7074" w:type="dxa"/>
            <w:vAlign w:val="bottom"/>
          </w:tcPr>
          <w:p w14:paraId="7690001C" w14:textId="1286D8FB" w:rsidR="00D0002C" w:rsidRDefault="00D0002C" w:rsidP="00D0002C">
            <w:pPr>
              <w:pStyle w:val="ListParagraph"/>
              <w:spacing w:before="0" w:line="240" w:lineRule="auto"/>
              <w:ind w:left="0"/>
            </w:pPr>
            <w:r>
              <w:t>Integrated Analysis Data Reviewer’s Guide</w:t>
            </w:r>
          </w:p>
        </w:tc>
      </w:tr>
      <w:tr w:rsidR="00D0002C" w:rsidRPr="00495C35" w14:paraId="3609C4B0" w14:textId="77777777" w:rsidTr="003071B7">
        <w:trPr>
          <w:cantSplit/>
          <w:trHeight w:val="457"/>
        </w:trPr>
        <w:tc>
          <w:tcPr>
            <w:tcW w:w="1825" w:type="dxa"/>
            <w:vAlign w:val="bottom"/>
          </w:tcPr>
          <w:p w14:paraId="37583817" w14:textId="77777777" w:rsidR="00D0002C" w:rsidRDefault="00D0002C" w:rsidP="00D0002C">
            <w:pPr>
              <w:pStyle w:val="ListParagraph"/>
              <w:spacing w:line="240" w:lineRule="auto"/>
              <w:ind w:left="0"/>
            </w:pPr>
            <w:r>
              <w:t>BDS</w:t>
            </w:r>
          </w:p>
        </w:tc>
        <w:tc>
          <w:tcPr>
            <w:tcW w:w="7074" w:type="dxa"/>
            <w:vAlign w:val="bottom"/>
          </w:tcPr>
          <w:p w14:paraId="4E6C912A" w14:textId="77777777" w:rsidR="00D0002C" w:rsidRDefault="00D0002C" w:rsidP="00D0002C">
            <w:pPr>
              <w:pStyle w:val="ListParagraph"/>
              <w:spacing w:line="240" w:lineRule="auto"/>
              <w:ind w:left="0"/>
            </w:pPr>
            <w:r>
              <w:t>Basic Data Structure</w:t>
            </w:r>
          </w:p>
        </w:tc>
      </w:tr>
      <w:tr w:rsidR="00D0002C" w:rsidRPr="00495C35" w14:paraId="18C0C9CC" w14:textId="77777777" w:rsidTr="003071B7">
        <w:trPr>
          <w:cantSplit/>
          <w:trHeight w:val="457"/>
        </w:trPr>
        <w:tc>
          <w:tcPr>
            <w:tcW w:w="1825" w:type="dxa"/>
            <w:vAlign w:val="bottom"/>
          </w:tcPr>
          <w:p w14:paraId="2FCB51E8" w14:textId="77777777" w:rsidR="00D0002C" w:rsidRDefault="00D0002C" w:rsidP="00D0002C">
            <w:pPr>
              <w:pStyle w:val="ListParagraph"/>
              <w:spacing w:line="240" w:lineRule="auto"/>
              <w:ind w:left="0"/>
            </w:pPr>
            <w:r>
              <w:t>DBL</w:t>
            </w:r>
          </w:p>
        </w:tc>
        <w:tc>
          <w:tcPr>
            <w:tcW w:w="7074" w:type="dxa"/>
            <w:vAlign w:val="bottom"/>
          </w:tcPr>
          <w:p w14:paraId="2611ED13" w14:textId="77777777" w:rsidR="00D0002C" w:rsidRDefault="00D0002C" w:rsidP="00D0002C">
            <w:pPr>
              <w:pStyle w:val="ListParagraph"/>
              <w:spacing w:line="240" w:lineRule="auto"/>
              <w:ind w:left="0"/>
            </w:pPr>
            <w:r>
              <w:t>Database Lock</w:t>
            </w:r>
          </w:p>
        </w:tc>
      </w:tr>
      <w:tr w:rsidR="00D0002C" w:rsidRPr="00495C35" w14:paraId="70F78109" w14:textId="77777777" w:rsidTr="003071B7">
        <w:trPr>
          <w:cantSplit/>
          <w:trHeight w:val="457"/>
        </w:trPr>
        <w:tc>
          <w:tcPr>
            <w:tcW w:w="1825" w:type="dxa"/>
            <w:vAlign w:val="bottom"/>
          </w:tcPr>
          <w:p w14:paraId="370A4D0F" w14:textId="77777777" w:rsidR="00D0002C" w:rsidRDefault="00D0002C" w:rsidP="00D0002C">
            <w:pPr>
              <w:pStyle w:val="ListParagraph"/>
              <w:spacing w:line="240" w:lineRule="auto"/>
              <w:ind w:left="0"/>
            </w:pPr>
            <w:r>
              <w:t>IG</w:t>
            </w:r>
          </w:p>
        </w:tc>
        <w:tc>
          <w:tcPr>
            <w:tcW w:w="7074" w:type="dxa"/>
            <w:vAlign w:val="bottom"/>
          </w:tcPr>
          <w:p w14:paraId="213B09E6" w14:textId="77777777" w:rsidR="00D0002C" w:rsidRDefault="00D0002C" w:rsidP="00D0002C">
            <w:pPr>
              <w:pStyle w:val="ListParagraph"/>
              <w:spacing w:line="240" w:lineRule="auto"/>
              <w:ind w:left="0"/>
            </w:pPr>
            <w:r>
              <w:t>Implementation Guide</w:t>
            </w:r>
          </w:p>
        </w:tc>
      </w:tr>
      <w:tr w:rsidR="00D0002C" w:rsidRPr="00495C35" w14:paraId="7DCEA9A7" w14:textId="77777777" w:rsidTr="003071B7">
        <w:trPr>
          <w:cantSplit/>
          <w:trHeight w:val="457"/>
        </w:trPr>
        <w:tc>
          <w:tcPr>
            <w:tcW w:w="1825" w:type="dxa"/>
            <w:vAlign w:val="bottom"/>
          </w:tcPr>
          <w:p w14:paraId="621E3738" w14:textId="77777777" w:rsidR="00D0002C" w:rsidRDefault="00D0002C" w:rsidP="00D0002C">
            <w:pPr>
              <w:pStyle w:val="ListParagraph"/>
              <w:spacing w:line="240" w:lineRule="auto"/>
              <w:ind w:left="0"/>
            </w:pPr>
            <w:r>
              <w:t>NA</w:t>
            </w:r>
          </w:p>
        </w:tc>
        <w:tc>
          <w:tcPr>
            <w:tcW w:w="7074" w:type="dxa"/>
            <w:vAlign w:val="bottom"/>
          </w:tcPr>
          <w:p w14:paraId="3C395069" w14:textId="77777777" w:rsidR="00D0002C" w:rsidRDefault="00D0002C" w:rsidP="00D0002C">
            <w:pPr>
              <w:pStyle w:val="ListParagraph"/>
              <w:spacing w:line="240" w:lineRule="auto"/>
              <w:ind w:left="0"/>
            </w:pPr>
            <w:r>
              <w:t>Not Applicable</w:t>
            </w:r>
          </w:p>
        </w:tc>
      </w:tr>
      <w:tr w:rsidR="00D0002C" w:rsidRPr="00495C35" w14:paraId="7D359366" w14:textId="77777777" w:rsidTr="003071B7">
        <w:trPr>
          <w:cantSplit/>
          <w:trHeight w:val="457"/>
        </w:trPr>
        <w:tc>
          <w:tcPr>
            <w:tcW w:w="1825" w:type="dxa"/>
            <w:vAlign w:val="bottom"/>
          </w:tcPr>
          <w:p w14:paraId="7C4F5FE1" w14:textId="77777777" w:rsidR="00D0002C" w:rsidRDefault="00D0002C" w:rsidP="00D0002C">
            <w:pPr>
              <w:pStyle w:val="ListParagraph"/>
              <w:spacing w:line="240" w:lineRule="auto"/>
              <w:ind w:left="0"/>
            </w:pPr>
            <w:r>
              <w:t>SDTM</w:t>
            </w:r>
          </w:p>
        </w:tc>
        <w:tc>
          <w:tcPr>
            <w:tcW w:w="7074" w:type="dxa"/>
            <w:vAlign w:val="bottom"/>
          </w:tcPr>
          <w:p w14:paraId="0C1E3074" w14:textId="77777777" w:rsidR="00D0002C" w:rsidRDefault="00D0002C" w:rsidP="00D0002C">
            <w:pPr>
              <w:pStyle w:val="ListParagraph"/>
              <w:spacing w:line="240" w:lineRule="auto"/>
              <w:ind w:left="0"/>
            </w:pPr>
            <w:r>
              <w:t>Study Data Tabulation Model</w:t>
            </w:r>
          </w:p>
        </w:tc>
      </w:tr>
      <w:tr w:rsidR="00D0002C" w:rsidRPr="00495C35" w14:paraId="00B5ACBE" w14:textId="77777777" w:rsidTr="003071B7">
        <w:trPr>
          <w:cantSplit/>
          <w:trHeight w:val="457"/>
        </w:trPr>
        <w:tc>
          <w:tcPr>
            <w:tcW w:w="1825" w:type="dxa"/>
            <w:vAlign w:val="bottom"/>
          </w:tcPr>
          <w:p w14:paraId="0B64B847" w14:textId="77777777" w:rsidR="00D0002C" w:rsidRDefault="00D0002C" w:rsidP="00D0002C">
            <w:pPr>
              <w:pStyle w:val="ListParagraph"/>
              <w:spacing w:line="240" w:lineRule="auto"/>
              <w:ind w:left="0"/>
            </w:pPr>
            <w:r>
              <w:t>SAP</w:t>
            </w:r>
          </w:p>
        </w:tc>
        <w:tc>
          <w:tcPr>
            <w:tcW w:w="7074" w:type="dxa"/>
            <w:vAlign w:val="bottom"/>
          </w:tcPr>
          <w:p w14:paraId="31FE37F6" w14:textId="77777777" w:rsidR="00D0002C" w:rsidRDefault="00D0002C" w:rsidP="00D0002C">
            <w:pPr>
              <w:pStyle w:val="ListParagraph"/>
              <w:spacing w:line="240" w:lineRule="auto"/>
              <w:ind w:left="0"/>
            </w:pPr>
            <w:r>
              <w:t>Statistical Analysis Plan</w:t>
            </w:r>
          </w:p>
        </w:tc>
      </w:tr>
      <w:tr w:rsidR="00D0002C" w:rsidRPr="00495C35" w14:paraId="39DF4B4C" w14:textId="77777777" w:rsidTr="003071B7">
        <w:trPr>
          <w:cantSplit/>
          <w:trHeight w:val="457"/>
        </w:trPr>
        <w:tc>
          <w:tcPr>
            <w:tcW w:w="1825" w:type="dxa"/>
            <w:vAlign w:val="bottom"/>
          </w:tcPr>
          <w:p w14:paraId="54B0965E" w14:textId="77777777" w:rsidR="00D0002C" w:rsidRDefault="00D0002C" w:rsidP="00D0002C">
            <w:pPr>
              <w:pStyle w:val="ListParagraph"/>
              <w:spacing w:line="240" w:lineRule="auto"/>
              <w:ind w:left="0"/>
            </w:pPr>
            <w:r>
              <w:t>TAUG</w:t>
            </w:r>
          </w:p>
        </w:tc>
        <w:tc>
          <w:tcPr>
            <w:tcW w:w="7074" w:type="dxa"/>
            <w:vAlign w:val="bottom"/>
          </w:tcPr>
          <w:p w14:paraId="15856779" w14:textId="77777777" w:rsidR="00D0002C" w:rsidRDefault="00D0002C" w:rsidP="00D0002C">
            <w:pPr>
              <w:pStyle w:val="ListParagraph"/>
              <w:spacing w:line="240" w:lineRule="auto"/>
              <w:ind w:left="0"/>
            </w:pPr>
            <w:r>
              <w:t>Therapeutic Area User Guide</w:t>
            </w:r>
          </w:p>
        </w:tc>
      </w:tr>
    </w:tbl>
    <w:p w14:paraId="77FF1020" w14:textId="05947E3A" w:rsidR="00B771DE" w:rsidRDefault="00B771DE" w:rsidP="00B771DE">
      <w:pPr>
        <w:rPr>
          <w:lang w:val="x-none" w:eastAsia="x-none"/>
        </w:rPr>
      </w:pPr>
    </w:p>
    <w:p w14:paraId="21774B9F" w14:textId="3737E332" w:rsidR="00301429" w:rsidRPr="00301429" w:rsidRDefault="00CB5BE2" w:rsidP="000047AB">
      <w:pPr>
        <w:pStyle w:val="Heading2"/>
        <w:numPr>
          <w:ilvl w:val="1"/>
          <w:numId w:val="23"/>
        </w:numPr>
        <w:spacing w:after="240"/>
      </w:pPr>
      <w:bookmarkStart w:id="12" w:name="_Toc378100529"/>
      <w:bookmarkStart w:id="13" w:name="_Toc340314080"/>
      <w:bookmarkStart w:id="14" w:name="_Toc340786677"/>
      <w:bookmarkStart w:id="15" w:name="_Toc92374658"/>
      <w:bookmarkEnd w:id="12"/>
      <w:r w:rsidRPr="00920EE6">
        <w:t>Data Standards and Dictionary Inventory</w:t>
      </w:r>
      <w:bookmarkEnd w:id="13"/>
      <w:bookmarkEnd w:id="14"/>
      <w:r w:rsidR="00F41E62">
        <w:rPr>
          <w:lang w:val="en-US"/>
        </w:rPr>
        <w:t xml:space="preserve"> for Integrated Datasets</w:t>
      </w:r>
      <w:bookmarkEnd w:id="15"/>
    </w:p>
    <w:tbl>
      <w:tblPr>
        <w:tblW w:w="8899"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09"/>
        <w:gridCol w:w="5790"/>
      </w:tblGrid>
      <w:tr w:rsidR="00CB5BE2" w:rsidRPr="00495C35" w14:paraId="649DD55F" w14:textId="77777777" w:rsidTr="009D696E">
        <w:trPr>
          <w:cantSplit/>
          <w:tblHeader/>
        </w:trPr>
        <w:tc>
          <w:tcPr>
            <w:tcW w:w="3109" w:type="dxa"/>
            <w:shd w:val="clear" w:color="auto" w:fill="D9D9D9" w:themeFill="background1" w:themeFillShade="D9"/>
          </w:tcPr>
          <w:p w14:paraId="424F6291" w14:textId="77777777" w:rsidR="00CB5BE2" w:rsidRPr="00495C35" w:rsidRDefault="00CB5BE2" w:rsidP="009F2F66">
            <w:pPr>
              <w:spacing w:beforeLines="120" w:before="288" w:line="240" w:lineRule="auto"/>
              <w:rPr>
                <w:b/>
              </w:rPr>
            </w:pPr>
            <w:r w:rsidRPr="00495C35">
              <w:rPr>
                <w:b/>
              </w:rPr>
              <w:t>Standard or Dictionary</w:t>
            </w:r>
          </w:p>
        </w:tc>
        <w:tc>
          <w:tcPr>
            <w:tcW w:w="5790" w:type="dxa"/>
            <w:shd w:val="clear" w:color="auto" w:fill="D9D9D9" w:themeFill="background1" w:themeFillShade="D9"/>
          </w:tcPr>
          <w:p w14:paraId="7A853DB9" w14:textId="77777777" w:rsidR="00CB5BE2" w:rsidRPr="00495C35" w:rsidRDefault="00CB5BE2" w:rsidP="009F2F66">
            <w:pPr>
              <w:spacing w:beforeLines="120" w:before="288" w:line="240" w:lineRule="auto"/>
              <w:rPr>
                <w:b/>
              </w:rPr>
            </w:pPr>
            <w:r w:rsidRPr="00495C35">
              <w:rPr>
                <w:b/>
              </w:rPr>
              <w:t>Version</w:t>
            </w:r>
            <w:r>
              <w:rPr>
                <w:b/>
              </w:rPr>
              <w:t>s Used</w:t>
            </w:r>
          </w:p>
        </w:tc>
      </w:tr>
      <w:tr w:rsidR="00634F02" w:rsidRPr="00495C35" w14:paraId="59533EDA" w14:textId="77777777" w:rsidTr="009D696E">
        <w:trPr>
          <w:cantSplit/>
        </w:trPr>
        <w:tc>
          <w:tcPr>
            <w:tcW w:w="3109" w:type="dxa"/>
            <w:shd w:val="clear" w:color="auto" w:fill="auto"/>
            <w:vAlign w:val="bottom"/>
          </w:tcPr>
          <w:p w14:paraId="72D843BA" w14:textId="224AF737" w:rsidR="00634F02" w:rsidRPr="00495C35" w:rsidRDefault="16031BDB" w:rsidP="00553A0D">
            <w:pPr>
              <w:pStyle w:val="ListParagraph"/>
              <w:ind w:left="0"/>
            </w:pPr>
            <w:r>
              <w:t>SDTM Controlled Terminology</w:t>
            </w:r>
          </w:p>
        </w:tc>
        <w:tc>
          <w:tcPr>
            <w:tcW w:w="5790" w:type="dxa"/>
            <w:shd w:val="clear" w:color="auto" w:fill="auto"/>
            <w:vAlign w:val="bottom"/>
          </w:tcPr>
          <w:p w14:paraId="6DAB2264" w14:textId="7E522902" w:rsidR="00634F02" w:rsidRPr="00495C35" w:rsidRDefault="16031BDB" w:rsidP="00553A0D">
            <w:pPr>
              <w:pStyle w:val="ListParagraph"/>
              <w:ind w:left="0"/>
            </w:pPr>
            <w:r>
              <w:t>SDTM CT 20</w:t>
            </w:r>
            <w:r w:rsidR="167345FE">
              <w:t>20</w:t>
            </w:r>
            <w:r>
              <w:t>-</w:t>
            </w:r>
            <w:r w:rsidR="167345FE">
              <w:t>12</w:t>
            </w:r>
            <w:r>
              <w:t>-</w:t>
            </w:r>
            <w:r w:rsidR="167345FE">
              <w:t>18</w:t>
            </w:r>
          </w:p>
        </w:tc>
      </w:tr>
      <w:tr w:rsidR="00634F02" w:rsidRPr="00495C35" w14:paraId="2252866C" w14:textId="77777777" w:rsidTr="009D696E">
        <w:trPr>
          <w:cantSplit/>
        </w:trPr>
        <w:tc>
          <w:tcPr>
            <w:tcW w:w="3109" w:type="dxa"/>
            <w:shd w:val="clear" w:color="auto" w:fill="auto"/>
            <w:vAlign w:val="bottom"/>
          </w:tcPr>
          <w:p w14:paraId="26EC537F" w14:textId="77777777" w:rsidR="00634F02" w:rsidRPr="00495C35" w:rsidRDefault="16031BDB" w:rsidP="00553A0D">
            <w:pPr>
              <w:pStyle w:val="ListParagraph"/>
              <w:ind w:left="0"/>
            </w:pPr>
            <w:r>
              <w:t>ADaM</w:t>
            </w:r>
          </w:p>
        </w:tc>
        <w:tc>
          <w:tcPr>
            <w:tcW w:w="5790" w:type="dxa"/>
            <w:shd w:val="clear" w:color="auto" w:fill="auto"/>
            <w:vAlign w:val="bottom"/>
          </w:tcPr>
          <w:p w14:paraId="796B39E8" w14:textId="77777777" w:rsidR="00634F02" w:rsidRDefault="16031BDB" w:rsidP="00553A0D">
            <w:pPr>
              <w:pStyle w:val="ListParagraph"/>
              <w:ind w:left="0"/>
            </w:pPr>
            <w:r>
              <w:t>ADaM v2.1/IG 1.1</w:t>
            </w:r>
          </w:p>
          <w:p w14:paraId="534BE9BB" w14:textId="21997225" w:rsidR="00634F02" w:rsidRPr="00495C35" w:rsidRDefault="16031BDB" w:rsidP="00553A0D">
            <w:pPr>
              <w:pStyle w:val="ListParagraph"/>
              <w:ind w:left="0"/>
            </w:pPr>
            <w:r>
              <w:t>OCCDS v1.0</w:t>
            </w:r>
          </w:p>
        </w:tc>
      </w:tr>
      <w:tr w:rsidR="00634F02" w:rsidRPr="00495C35" w14:paraId="794567ED" w14:textId="77777777" w:rsidTr="009D696E">
        <w:trPr>
          <w:cantSplit/>
        </w:trPr>
        <w:tc>
          <w:tcPr>
            <w:tcW w:w="3109" w:type="dxa"/>
            <w:shd w:val="clear" w:color="auto" w:fill="auto"/>
            <w:vAlign w:val="bottom"/>
          </w:tcPr>
          <w:p w14:paraId="52FBAEC1" w14:textId="6D5CD70D" w:rsidR="00634F02" w:rsidRPr="00495C35" w:rsidRDefault="16031BDB" w:rsidP="00553A0D">
            <w:pPr>
              <w:pStyle w:val="ListParagraph"/>
              <w:ind w:left="0"/>
            </w:pPr>
            <w:r>
              <w:t>ADaM Controlled Terminology</w:t>
            </w:r>
          </w:p>
        </w:tc>
        <w:tc>
          <w:tcPr>
            <w:tcW w:w="5790" w:type="dxa"/>
            <w:shd w:val="clear" w:color="auto" w:fill="auto"/>
            <w:vAlign w:val="bottom"/>
          </w:tcPr>
          <w:p w14:paraId="1C6C13EF" w14:textId="2E635229" w:rsidR="00634F02" w:rsidRPr="00495C35" w:rsidRDefault="15CDC2F2" w:rsidP="00553A0D">
            <w:pPr>
              <w:pStyle w:val="ListParagraph"/>
              <w:ind w:left="0"/>
            </w:pPr>
            <w:r>
              <w:t>ADaM CT 2020-11-06</w:t>
            </w:r>
          </w:p>
        </w:tc>
      </w:tr>
      <w:tr w:rsidR="00634F02" w:rsidRPr="00495C35" w14:paraId="686C42EC" w14:textId="77777777" w:rsidTr="009D696E">
        <w:trPr>
          <w:cantSplit/>
        </w:trPr>
        <w:tc>
          <w:tcPr>
            <w:tcW w:w="3109" w:type="dxa"/>
            <w:shd w:val="clear" w:color="auto" w:fill="auto"/>
            <w:vAlign w:val="bottom"/>
          </w:tcPr>
          <w:p w14:paraId="76B0E076" w14:textId="77777777" w:rsidR="00634F02" w:rsidRPr="00495C35" w:rsidRDefault="16031BDB" w:rsidP="00553A0D">
            <w:pPr>
              <w:pStyle w:val="ListParagraph"/>
              <w:ind w:left="0"/>
            </w:pPr>
            <w:r>
              <w:t>Data Definitions</w:t>
            </w:r>
          </w:p>
        </w:tc>
        <w:tc>
          <w:tcPr>
            <w:tcW w:w="5790" w:type="dxa"/>
            <w:shd w:val="clear" w:color="auto" w:fill="auto"/>
            <w:vAlign w:val="bottom"/>
          </w:tcPr>
          <w:p w14:paraId="7AA00853" w14:textId="5E97D1D1" w:rsidR="00634F02" w:rsidRPr="00495C35" w:rsidRDefault="16031BDB" w:rsidP="00553A0D">
            <w:pPr>
              <w:pStyle w:val="ListParagraph"/>
              <w:ind w:left="0"/>
            </w:pPr>
            <w:r>
              <w:t>Define.xml v2.0</w:t>
            </w:r>
          </w:p>
        </w:tc>
      </w:tr>
      <w:tr w:rsidR="00634F02" w:rsidRPr="00495C35" w14:paraId="060FE823" w14:textId="77777777" w:rsidTr="009D696E">
        <w:trPr>
          <w:cantSplit/>
        </w:trPr>
        <w:tc>
          <w:tcPr>
            <w:tcW w:w="3109" w:type="dxa"/>
            <w:shd w:val="clear" w:color="auto" w:fill="auto"/>
            <w:vAlign w:val="bottom"/>
          </w:tcPr>
          <w:p w14:paraId="24A97E92" w14:textId="24014355" w:rsidR="00634F02" w:rsidRPr="00495C35" w:rsidRDefault="16031BDB" w:rsidP="00553A0D">
            <w:pPr>
              <w:pStyle w:val="ListParagraph"/>
              <w:ind w:left="0"/>
            </w:pPr>
            <w:r>
              <w:t>TAUG (if applicable)</w:t>
            </w:r>
          </w:p>
        </w:tc>
        <w:tc>
          <w:tcPr>
            <w:tcW w:w="5790" w:type="dxa"/>
            <w:shd w:val="clear" w:color="auto" w:fill="auto"/>
            <w:vAlign w:val="bottom"/>
          </w:tcPr>
          <w:p w14:paraId="15695C8A" w14:textId="0159310C" w:rsidR="00634F02" w:rsidRPr="00495C35" w:rsidRDefault="16031BDB" w:rsidP="00553A0D">
            <w:pPr>
              <w:pStyle w:val="ListParagraph"/>
              <w:ind w:left="0"/>
            </w:pPr>
            <w:r>
              <w:t>Not Applicable</w:t>
            </w:r>
          </w:p>
        </w:tc>
      </w:tr>
      <w:tr w:rsidR="00634F02" w:rsidRPr="00495C35" w14:paraId="1AAC20A0" w14:textId="77777777" w:rsidTr="009D696E">
        <w:trPr>
          <w:cantSplit/>
        </w:trPr>
        <w:tc>
          <w:tcPr>
            <w:tcW w:w="3109" w:type="dxa"/>
            <w:shd w:val="clear" w:color="auto" w:fill="auto"/>
            <w:vAlign w:val="bottom"/>
          </w:tcPr>
          <w:p w14:paraId="66292B03" w14:textId="78BD2240" w:rsidR="00634F02" w:rsidRDefault="16031BDB" w:rsidP="00553A0D">
            <w:pPr>
              <w:pStyle w:val="ListParagraph"/>
              <w:ind w:left="0"/>
            </w:pPr>
            <w:r>
              <w:t>Medications Dictionary</w:t>
            </w:r>
          </w:p>
        </w:tc>
        <w:tc>
          <w:tcPr>
            <w:tcW w:w="5790" w:type="dxa"/>
            <w:shd w:val="clear" w:color="auto" w:fill="auto"/>
            <w:vAlign w:val="bottom"/>
          </w:tcPr>
          <w:p w14:paraId="5463FB4A" w14:textId="593C8CA2" w:rsidR="00634F02" w:rsidRPr="00495C35" w:rsidRDefault="16031BDB" w:rsidP="00553A0D">
            <w:pPr>
              <w:pStyle w:val="ListParagraph"/>
              <w:ind w:left="0"/>
            </w:pPr>
            <w:r>
              <w:t>WHODD Version Global</w:t>
            </w:r>
            <w:r w:rsidR="6BE92110">
              <w:t xml:space="preserve"> </w:t>
            </w:r>
            <w:r>
              <w:t>B3</w:t>
            </w:r>
            <w:r w:rsidR="6BE92110">
              <w:t xml:space="preserve"> </w:t>
            </w:r>
            <w:r>
              <w:t>Mar</w:t>
            </w:r>
            <w:r w:rsidR="6BE92110">
              <w:t>20</w:t>
            </w:r>
            <w:r>
              <w:t>19</w:t>
            </w:r>
          </w:p>
        </w:tc>
      </w:tr>
      <w:tr w:rsidR="00634F02" w:rsidRPr="00495C35" w14:paraId="5CF4F80C" w14:textId="77777777" w:rsidTr="009D696E">
        <w:trPr>
          <w:cantSplit/>
        </w:trPr>
        <w:tc>
          <w:tcPr>
            <w:tcW w:w="3109" w:type="dxa"/>
            <w:shd w:val="clear" w:color="auto" w:fill="auto"/>
            <w:vAlign w:val="bottom"/>
          </w:tcPr>
          <w:p w14:paraId="1D5D4EAE" w14:textId="1F8127F9" w:rsidR="00634F02" w:rsidRDefault="16031BDB" w:rsidP="00553A0D">
            <w:pPr>
              <w:pStyle w:val="ListParagraph"/>
              <w:ind w:left="0"/>
            </w:pPr>
            <w:r>
              <w:lastRenderedPageBreak/>
              <w:t>Medical Events Dictionary</w:t>
            </w:r>
          </w:p>
        </w:tc>
        <w:tc>
          <w:tcPr>
            <w:tcW w:w="5790" w:type="dxa"/>
            <w:shd w:val="clear" w:color="auto" w:fill="auto"/>
            <w:vAlign w:val="bottom"/>
          </w:tcPr>
          <w:p w14:paraId="1FA01FE9" w14:textId="18449048" w:rsidR="00634F02" w:rsidRPr="00495C35" w:rsidRDefault="16031BDB" w:rsidP="00553A0D">
            <w:pPr>
              <w:pStyle w:val="ListParagraph"/>
              <w:ind w:left="0"/>
            </w:pPr>
            <w:r>
              <w:t>MedDRA v2</w:t>
            </w:r>
            <w:r w:rsidR="0F268F52">
              <w:t>3.1 (includes COVID19 terminology)</w:t>
            </w:r>
          </w:p>
        </w:tc>
      </w:tr>
      <w:tr w:rsidR="00634F02" w:rsidRPr="00495C35" w14:paraId="5B57DD47" w14:textId="77777777" w:rsidTr="009D696E">
        <w:trPr>
          <w:cantSplit/>
        </w:trPr>
        <w:tc>
          <w:tcPr>
            <w:tcW w:w="3109" w:type="dxa"/>
            <w:shd w:val="clear" w:color="auto" w:fill="auto"/>
            <w:vAlign w:val="bottom"/>
          </w:tcPr>
          <w:p w14:paraId="1C5051CC" w14:textId="77777777" w:rsidR="00634F02" w:rsidRPr="00495C35" w:rsidRDefault="16031BDB" w:rsidP="00553A0D">
            <w:pPr>
              <w:pStyle w:val="ListParagraph"/>
              <w:ind w:left="0"/>
            </w:pPr>
            <w:r>
              <w:t>Other standards (optional)</w:t>
            </w:r>
          </w:p>
        </w:tc>
        <w:tc>
          <w:tcPr>
            <w:tcW w:w="5790" w:type="dxa"/>
            <w:shd w:val="clear" w:color="auto" w:fill="auto"/>
            <w:vAlign w:val="bottom"/>
          </w:tcPr>
          <w:p w14:paraId="593888AD" w14:textId="5ACF55DA" w:rsidR="00634F02" w:rsidRPr="00495C35" w:rsidRDefault="16031BDB" w:rsidP="00553A0D">
            <w:pPr>
              <w:pStyle w:val="ListParagraph"/>
              <w:ind w:left="0"/>
            </w:pPr>
            <w:r>
              <w:t>CTCAE v5.0</w:t>
            </w:r>
          </w:p>
          <w:p w14:paraId="505EAE77" w14:textId="6F1889D5" w:rsidR="00634F02" w:rsidRPr="00495C35" w:rsidRDefault="00634F02" w:rsidP="00553A0D">
            <w:pPr>
              <w:pStyle w:val="ListParagraph"/>
              <w:ind w:left="0"/>
            </w:pPr>
          </w:p>
        </w:tc>
      </w:tr>
    </w:tbl>
    <w:p w14:paraId="1E542D6E" w14:textId="777AC854" w:rsidR="0014226A" w:rsidRPr="009D427E" w:rsidRDefault="4EF5EEB8" w:rsidP="24C6EBFF">
      <w:pPr>
        <w:keepNext/>
        <w:spacing w:beforeLines="120" w:before="288" w:line="240" w:lineRule="auto"/>
        <w:ind w:left="360"/>
        <w:rPr>
          <w:b/>
          <w:bCs/>
        </w:rPr>
      </w:pPr>
      <w:r w:rsidRPr="00553A0D">
        <w:rPr>
          <w:b/>
          <w:bCs/>
        </w:rPr>
        <w:t>Additional Content of Interest</w:t>
      </w:r>
    </w:p>
    <w:p w14:paraId="3C6440AB" w14:textId="4568D751" w:rsidR="004D4BFB" w:rsidRPr="004D4BFB" w:rsidRDefault="129F4BCF" w:rsidP="003F11D7">
      <w:pPr>
        <w:keepNext/>
        <w:spacing w:beforeLines="120" w:before="288" w:line="240" w:lineRule="auto"/>
        <w:ind w:firstLine="360"/>
      </w:pPr>
      <w:r>
        <w:t>No additional information</w:t>
      </w:r>
    </w:p>
    <w:p w14:paraId="479B8C88" w14:textId="77777777" w:rsidR="00D122C0" w:rsidRPr="00D122C0" w:rsidRDefault="00D122C0" w:rsidP="00D122C0">
      <w:pPr>
        <w:pStyle w:val="ListParagraph"/>
        <w:spacing w:line="240" w:lineRule="auto"/>
        <w:ind w:left="0"/>
        <w:rPr>
          <w:highlight w:val="yellow"/>
        </w:rPr>
      </w:pPr>
    </w:p>
    <w:p w14:paraId="54D0C2A9" w14:textId="7D07BCC2" w:rsidR="00CB5BE2" w:rsidRPr="00920EE6" w:rsidRDefault="00CB5BE2" w:rsidP="000047AB">
      <w:pPr>
        <w:pStyle w:val="Heading2"/>
        <w:numPr>
          <w:ilvl w:val="1"/>
          <w:numId w:val="23"/>
        </w:numPr>
      </w:pPr>
      <w:bookmarkStart w:id="16" w:name="_Toc92374659"/>
      <w:r>
        <w:t>Source Data Used for</w:t>
      </w:r>
      <w:r w:rsidR="00876804">
        <w:rPr>
          <w:lang w:val="en-US"/>
        </w:rPr>
        <w:t xml:space="preserve"> Integrated </w:t>
      </w:r>
      <w:r>
        <w:t>Analysis</w:t>
      </w:r>
      <w:r w:rsidR="00791FDA">
        <w:rPr>
          <w:lang w:val="en-US"/>
        </w:rPr>
        <w:t xml:space="preserve"> </w:t>
      </w:r>
      <w:r>
        <w:t>Dataset Creation</w:t>
      </w:r>
      <w:bookmarkEnd w:id="16"/>
    </w:p>
    <w:p w14:paraId="3265A60B" w14:textId="77C2E69F" w:rsidR="0015413E" w:rsidRDefault="0015413E" w:rsidP="00081978">
      <w:pPr>
        <w:pStyle w:val="ListParagraph"/>
        <w:spacing w:before="0" w:after="160" w:line="259" w:lineRule="auto"/>
        <w:rPr>
          <w:color w:val="0070C0"/>
          <w:sz w:val="28"/>
          <w:szCs w:val="28"/>
        </w:rPr>
      </w:pPr>
    </w:p>
    <w:tbl>
      <w:tblPr>
        <w:tblStyle w:val="TableGrid"/>
        <w:tblW w:w="9162" w:type="dxa"/>
        <w:tblInd w:w="445" w:type="dxa"/>
        <w:tblLook w:val="04A0" w:firstRow="1" w:lastRow="0" w:firstColumn="1" w:lastColumn="0" w:noHBand="0" w:noVBand="1"/>
      </w:tblPr>
      <w:tblGrid>
        <w:gridCol w:w="2070"/>
        <w:gridCol w:w="2412"/>
        <w:gridCol w:w="2725"/>
        <w:gridCol w:w="1955"/>
      </w:tblGrid>
      <w:tr w:rsidR="00634F02" w:rsidRPr="00233371" w14:paraId="207FFF79" w14:textId="77777777" w:rsidTr="005D1888">
        <w:tc>
          <w:tcPr>
            <w:tcW w:w="2070" w:type="dxa"/>
            <w:shd w:val="clear" w:color="auto" w:fill="D9D9D9" w:themeFill="background1" w:themeFillShade="D9"/>
          </w:tcPr>
          <w:p w14:paraId="74DEA357" w14:textId="67C8A1FE" w:rsidR="00634F02" w:rsidRPr="00EE7CE7" w:rsidRDefault="00A47156" w:rsidP="00634F02">
            <w:pPr>
              <w:pStyle w:val="ListParagraph"/>
              <w:spacing w:before="0" w:after="160" w:line="259" w:lineRule="auto"/>
              <w:ind w:left="0"/>
              <w:rPr>
                <w:b/>
                <w:bCs/>
              </w:rPr>
            </w:pPr>
            <w:r>
              <w:rPr>
                <w:b/>
                <w:bCs/>
              </w:rPr>
              <w:t>Study Identifier</w:t>
            </w:r>
            <w:r w:rsidR="005245F4">
              <w:rPr>
                <w:b/>
                <w:bCs/>
              </w:rPr>
              <w:t xml:space="preserve"> (STUDYID)</w:t>
            </w:r>
          </w:p>
        </w:tc>
        <w:tc>
          <w:tcPr>
            <w:tcW w:w="2412" w:type="dxa"/>
            <w:shd w:val="clear" w:color="auto" w:fill="D9D9D9" w:themeFill="background1" w:themeFillShade="D9"/>
          </w:tcPr>
          <w:p w14:paraId="1C2D3439" w14:textId="77777777" w:rsidR="00634F02" w:rsidRPr="00EE7CE7" w:rsidRDefault="00634F02" w:rsidP="00634F02">
            <w:pPr>
              <w:pStyle w:val="ListParagraph"/>
              <w:spacing w:before="0" w:after="160" w:line="259" w:lineRule="auto"/>
              <w:ind w:left="0"/>
              <w:rPr>
                <w:b/>
                <w:bCs/>
              </w:rPr>
            </w:pPr>
            <w:r w:rsidRPr="00EE7CE7">
              <w:rPr>
                <w:b/>
                <w:bCs/>
              </w:rPr>
              <w:t>Protocol Number</w:t>
            </w:r>
          </w:p>
        </w:tc>
        <w:tc>
          <w:tcPr>
            <w:tcW w:w="2725" w:type="dxa"/>
            <w:shd w:val="clear" w:color="auto" w:fill="D9D9D9" w:themeFill="background1" w:themeFillShade="D9"/>
          </w:tcPr>
          <w:p w14:paraId="0D392CAD" w14:textId="77777777" w:rsidR="00634F02" w:rsidRPr="00EE7CE7" w:rsidRDefault="00634F02" w:rsidP="00634F02">
            <w:pPr>
              <w:pStyle w:val="ListParagraph"/>
              <w:spacing w:before="0" w:after="160" w:line="259" w:lineRule="auto"/>
              <w:ind w:left="0"/>
              <w:rPr>
                <w:b/>
                <w:bCs/>
              </w:rPr>
            </w:pPr>
            <w:r w:rsidRPr="00EE7CE7">
              <w:rPr>
                <w:b/>
                <w:bCs/>
              </w:rPr>
              <w:t xml:space="preserve">Source Data Standard </w:t>
            </w:r>
          </w:p>
        </w:tc>
        <w:tc>
          <w:tcPr>
            <w:tcW w:w="1955" w:type="dxa"/>
            <w:shd w:val="clear" w:color="auto" w:fill="D9D9D9" w:themeFill="background1" w:themeFillShade="D9"/>
          </w:tcPr>
          <w:p w14:paraId="33509927" w14:textId="5E2ABAF6" w:rsidR="00634F02" w:rsidRDefault="00634F02" w:rsidP="00634F02">
            <w:pPr>
              <w:pStyle w:val="ListParagraph"/>
              <w:spacing w:before="0" w:after="160" w:line="259" w:lineRule="auto"/>
              <w:ind w:left="0"/>
              <w:rPr>
                <w:b/>
                <w:bCs/>
              </w:rPr>
            </w:pPr>
            <w:r w:rsidRPr="2E084D76">
              <w:rPr>
                <w:b/>
                <w:bCs/>
              </w:rPr>
              <w:t xml:space="preserve">Cutoff-Date </w:t>
            </w:r>
            <w:r w:rsidR="67BFC780" w:rsidRPr="2E084D76">
              <w:rPr>
                <w:b/>
                <w:bCs/>
              </w:rPr>
              <w:t xml:space="preserve">or </w:t>
            </w:r>
            <w:r w:rsidRPr="2E084D76">
              <w:rPr>
                <w:b/>
                <w:bCs/>
              </w:rPr>
              <w:t>DBL</w:t>
            </w:r>
            <w:r w:rsidR="172DCE5A" w:rsidRPr="2E084D76">
              <w:rPr>
                <w:b/>
                <w:bCs/>
              </w:rPr>
              <w:t>-Date</w:t>
            </w:r>
          </w:p>
          <w:p w14:paraId="6573A4A3" w14:textId="1CE6D158" w:rsidR="00A47156" w:rsidRPr="00EE7CE7" w:rsidRDefault="00A47156" w:rsidP="00634F02">
            <w:pPr>
              <w:pStyle w:val="ListParagraph"/>
              <w:spacing w:before="0" w:after="160" w:line="259" w:lineRule="auto"/>
              <w:ind w:left="0"/>
              <w:rPr>
                <w:b/>
                <w:bCs/>
              </w:rPr>
            </w:pPr>
            <w:r>
              <w:rPr>
                <w:b/>
                <w:bCs/>
              </w:rPr>
              <w:t>/</w:t>
            </w:r>
            <w:r w:rsidR="009D696E">
              <w:rPr>
                <w:b/>
                <w:bCs/>
              </w:rPr>
              <w:t xml:space="preserve"> </w:t>
            </w:r>
            <w:r w:rsidR="001471FA">
              <w:rPr>
                <w:b/>
                <w:bCs/>
              </w:rPr>
              <w:t xml:space="preserve">Study </w:t>
            </w:r>
            <w:r>
              <w:rPr>
                <w:b/>
                <w:bCs/>
              </w:rPr>
              <w:t>Status</w:t>
            </w:r>
          </w:p>
        </w:tc>
      </w:tr>
      <w:tr w:rsidR="00634F02" w:rsidRPr="00233371" w14:paraId="3C3F0D7F" w14:textId="77777777" w:rsidTr="005D1888">
        <w:tc>
          <w:tcPr>
            <w:tcW w:w="2070" w:type="dxa"/>
          </w:tcPr>
          <w:p w14:paraId="69787AE7" w14:textId="77777777" w:rsidR="00634F02" w:rsidRPr="00EE7CE7" w:rsidRDefault="00634F02" w:rsidP="00634F02">
            <w:pPr>
              <w:pStyle w:val="ListParagraph"/>
              <w:spacing w:before="0" w:after="160" w:line="259" w:lineRule="auto"/>
              <w:ind w:left="0"/>
            </w:pPr>
            <w:r w:rsidRPr="00EE7CE7">
              <w:t>ABC09</w:t>
            </w:r>
          </w:p>
        </w:tc>
        <w:tc>
          <w:tcPr>
            <w:tcW w:w="2412" w:type="dxa"/>
          </w:tcPr>
          <w:p w14:paraId="4E0FE7BA" w14:textId="77777777" w:rsidR="00634F02" w:rsidRPr="00EE7CE7" w:rsidRDefault="00634F02" w:rsidP="00634F02">
            <w:pPr>
              <w:pStyle w:val="ListParagraph"/>
              <w:spacing w:before="0" w:after="160" w:line="259" w:lineRule="auto"/>
              <w:ind w:left="0"/>
            </w:pPr>
            <w:r w:rsidRPr="00EE7CE7">
              <w:t>SAMPLE-9909</w:t>
            </w:r>
          </w:p>
        </w:tc>
        <w:tc>
          <w:tcPr>
            <w:tcW w:w="2725" w:type="dxa"/>
          </w:tcPr>
          <w:p w14:paraId="5339B56B" w14:textId="31DE37AE" w:rsidR="00634F02" w:rsidRPr="00EE7CE7" w:rsidRDefault="00B25464" w:rsidP="00634F02">
            <w:pPr>
              <w:pStyle w:val="ListParagraph"/>
              <w:spacing w:before="0" w:after="160" w:line="259" w:lineRule="auto"/>
              <w:ind w:left="0"/>
              <w:rPr>
                <w:highlight w:val="yellow"/>
              </w:rPr>
            </w:pPr>
            <w:r>
              <w:t>ADaM IG v1.0</w:t>
            </w:r>
          </w:p>
        </w:tc>
        <w:tc>
          <w:tcPr>
            <w:tcW w:w="1955" w:type="dxa"/>
          </w:tcPr>
          <w:p w14:paraId="67F1A475" w14:textId="37114226" w:rsidR="00634F02" w:rsidRPr="00EE7CE7" w:rsidRDefault="00634F02" w:rsidP="00D84B8C">
            <w:pPr>
              <w:pStyle w:val="ListParagraph"/>
              <w:spacing w:before="0" w:after="160" w:line="259" w:lineRule="auto"/>
              <w:ind w:left="0"/>
            </w:pPr>
            <w:r>
              <w:t>2015</w:t>
            </w:r>
            <w:r w:rsidR="45C96B3C">
              <w:t>-01-01</w:t>
            </w:r>
            <w:r w:rsidR="67BFC780">
              <w:t xml:space="preserve"> /</w:t>
            </w:r>
            <w:r w:rsidR="26DF8F81">
              <w:t>Completed</w:t>
            </w:r>
          </w:p>
        </w:tc>
      </w:tr>
      <w:tr w:rsidR="00634F02" w:rsidRPr="00233371" w14:paraId="0BCD6691" w14:textId="77777777" w:rsidTr="005D1888">
        <w:tc>
          <w:tcPr>
            <w:tcW w:w="2070" w:type="dxa"/>
          </w:tcPr>
          <w:p w14:paraId="59F597AD" w14:textId="77777777" w:rsidR="00634F02" w:rsidRPr="00EE7CE7" w:rsidRDefault="00634F02" w:rsidP="00634F02">
            <w:pPr>
              <w:pStyle w:val="ListParagraph"/>
              <w:spacing w:before="0" w:after="160" w:line="259" w:lineRule="auto"/>
              <w:ind w:left="0"/>
              <w:rPr>
                <w:color w:val="0070C0"/>
              </w:rPr>
            </w:pPr>
            <w:r w:rsidRPr="00EE7CE7">
              <w:t>ABC08</w:t>
            </w:r>
          </w:p>
        </w:tc>
        <w:tc>
          <w:tcPr>
            <w:tcW w:w="2412" w:type="dxa"/>
          </w:tcPr>
          <w:p w14:paraId="3DC8C02F" w14:textId="77777777" w:rsidR="00634F02" w:rsidRPr="00EE7CE7" w:rsidRDefault="00634F02" w:rsidP="00634F02">
            <w:pPr>
              <w:pStyle w:val="ListParagraph"/>
              <w:spacing w:before="0" w:after="160" w:line="259" w:lineRule="auto"/>
              <w:ind w:left="0"/>
            </w:pPr>
            <w:r w:rsidRPr="00EE7CE7">
              <w:t>SAMPLE-9908</w:t>
            </w:r>
          </w:p>
        </w:tc>
        <w:tc>
          <w:tcPr>
            <w:tcW w:w="2725" w:type="dxa"/>
          </w:tcPr>
          <w:p w14:paraId="598199F9" w14:textId="77777777" w:rsidR="00634F02" w:rsidRPr="00EE7CE7" w:rsidRDefault="00634F02" w:rsidP="00634F02">
            <w:pPr>
              <w:pStyle w:val="ListParagraph"/>
              <w:spacing w:before="0" w:after="160" w:line="259" w:lineRule="auto"/>
              <w:ind w:left="0"/>
              <w:rPr>
                <w:color w:val="0070C0"/>
                <w:highlight w:val="yellow"/>
              </w:rPr>
            </w:pPr>
            <w:r w:rsidRPr="0019372D">
              <w:t>ADaM IG v1.1</w:t>
            </w:r>
          </w:p>
        </w:tc>
        <w:tc>
          <w:tcPr>
            <w:tcW w:w="1955" w:type="dxa"/>
          </w:tcPr>
          <w:p w14:paraId="5BFCC98F" w14:textId="2C236AAC" w:rsidR="00634F02" w:rsidRPr="00EE7CE7" w:rsidRDefault="00634F02" w:rsidP="00634F02">
            <w:pPr>
              <w:pStyle w:val="ListParagraph"/>
              <w:spacing w:before="0" w:after="160" w:line="259" w:lineRule="auto"/>
              <w:ind w:left="0"/>
              <w:rPr>
                <w:color w:val="0070C0"/>
              </w:rPr>
            </w:pPr>
            <w:r>
              <w:t>2017</w:t>
            </w:r>
            <w:r w:rsidR="703905F3">
              <w:t>-01-01</w:t>
            </w:r>
            <w:r w:rsidR="67BFC780">
              <w:t xml:space="preserve"> /Completed</w:t>
            </w:r>
          </w:p>
        </w:tc>
      </w:tr>
      <w:tr w:rsidR="00634F02" w:rsidRPr="00233371" w14:paraId="53864BD4" w14:textId="77777777" w:rsidTr="005D1888">
        <w:tc>
          <w:tcPr>
            <w:tcW w:w="2070" w:type="dxa"/>
          </w:tcPr>
          <w:p w14:paraId="61E48691" w14:textId="77777777" w:rsidR="00634F02" w:rsidRPr="00EE7CE7" w:rsidRDefault="00634F02" w:rsidP="00634F02">
            <w:pPr>
              <w:pStyle w:val="ListParagraph"/>
              <w:spacing w:before="0" w:after="160" w:line="259" w:lineRule="auto"/>
              <w:ind w:left="0"/>
              <w:rPr>
                <w:color w:val="0070C0"/>
              </w:rPr>
            </w:pPr>
            <w:r w:rsidRPr="00EE7CE7">
              <w:t>ABC07</w:t>
            </w:r>
          </w:p>
        </w:tc>
        <w:tc>
          <w:tcPr>
            <w:tcW w:w="2412" w:type="dxa"/>
          </w:tcPr>
          <w:p w14:paraId="170B43DE" w14:textId="77777777" w:rsidR="00634F02" w:rsidRPr="00EE7CE7" w:rsidRDefault="00634F02" w:rsidP="00634F02">
            <w:pPr>
              <w:pStyle w:val="ListParagraph"/>
              <w:spacing w:before="0" w:after="160" w:line="259" w:lineRule="auto"/>
              <w:ind w:left="0"/>
            </w:pPr>
            <w:r w:rsidRPr="00EE7CE7">
              <w:t>SAMPLE-9907</w:t>
            </w:r>
          </w:p>
        </w:tc>
        <w:tc>
          <w:tcPr>
            <w:tcW w:w="2725" w:type="dxa"/>
          </w:tcPr>
          <w:p w14:paraId="2637514D" w14:textId="77777777" w:rsidR="00634F02" w:rsidRPr="00EE7CE7" w:rsidRDefault="00634F02" w:rsidP="00634F02">
            <w:pPr>
              <w:pStyle w:val="ListParagraph"/>
              <w:spacing w:before="0" w:after="160" w:line="259" w:lineRule="auto"/>
              <w:ind w:left="0"/>
              <w:rPr>
                <w:color w:val="0070C0"/>
                <w:highlight w:val="yellow"/>
              </w:rPr>
            </w:pPr>
            <w:r w:rsidRPr="00EE7CE7">
              <w:t>ADaM IG v1.1</w:t>
            </w:r>
          </w:p>
        </w:tc>
        <w:tc>
          <w:tcPr>
            <w:tcW w:w="1955" w:type="dxa"/>
          </w:tcPr>
          <w:p w14:paraId="3336AC8C" w14:textId="137963CA" w:rsidR="00634F02" w:rsidRPr="00EE7CE7" w:rsidRDefault="26DF8F81" w:rsidP="00B25464">
            <w:pPr>
              <w:pStyle w:val="ListParagraph"/>
              <w:spacing w:before="0" w:after="160" w:line="259" w:lineRule="auto"/>
              <w:ind w:left="0"/>
              <w:rPr>
                <w:color w:val="0070C0"/>
              </w:rPr>
            </w:pPr>
            <w:r>
              <w:t>2020</w:t>
            </w:r>
            <w:r w:rsidR="42BFC114">
              <w:t>-7-01</w:t>
            </w:r>
            <w:r>
              <w:t xml:space="preserve"> </w:t>
            </w:r>
            <w:r w:rsidR="13E4734B">
              <w:t>/Ongoing</w:t>
            </w:r>
          </w:p>
        </w:tc>
      </w:tr>
      <w:tr w:rsidR="00C22493" w:rsidRPr="00233371" w14:paraId="3EAB21F3" w14:textId="77777777" w:rsidTr="005D1888">
        <w:tc>
          <w:tcPr>
            <w:tcW w:w="2070" w:type="dxa"/>
          </w:tcPr>
          <w:p w14:paraId="6217DD1B" w14:textId="77777777" w:rsidR="00C22493" w:rsidRPr="00EE7CE7" w:rsidRDefault="00C22493" w:rsidP="00C22493">
            <w:pPr>
              <w:pStyle w:val="ListParagraph"/>
              <w:spacing w:before="0" w:after="160" w:line="259" w:lineRule="auto"/>
              <w:ind w:left="0"/>
            </w:pPr>
            <w:r w:rsidRPr="00EE7CE7">
              <w:t>ABC06</w:t>
            </w:r>
          </w:p>
        </w:tc>
        <w:tc>
          <w:tcPr>
            <w:tcW w:w="2412" w:type="dxa"/>
          </w:tcPr>
          <w:p w14:paraId="488A2D86" w14:textId="77777777" w:rsidR="00C22493" w:rsidRPr="00EE7CE7" w:rsidRDefault="00C22493" w:rsidP="00C22493">
            <w:pPr>
              <w:pStyle w:val="ListParagraph"/>
              <w:spacing w:before="0" w:after="160" w:line="259" w:lineRule="auto"/>
              <w:ind w:left="0"/>
            </w:pPr>
            <w:r w:rsidRPr="00EE7CE7">
              <w:t>SAMPLE-9906</w:t>
            </w:r>
          </w:p>
        </w:tc>
        <w:tc>
          <w:tcPr>
            <w:tcW w:w="2725" w:type="dxa"/>
          </w:tcPr>
          <w:p w14:paraId="780149EA" w14:textId="03AE6D2F" w:rsidR="00C22493" w:rsidRPr="00EE7CE7" w:rsidRDefault="00C22493" w:rsidP="00C22493">
            <w:pPr>
              <w:pStyle w:val="ListParagraph"/>
              <w:spacing w:before="0" w:after="160" w:line="259" w:lineRule="auto"/>
              <w:ind w:left="0"/>
              <w:rPr>
                <w:color w:val="0070C0"/>
                <w:highlight w:val="yellow"/>
              </w:rPr>
            </w:pPr>
            <w:r>
              <w:t>ADaM IG v1.1</w:t>
            </w:r>
          </w:p>
        </w:tc>
        <w:tc>
          <w:tcPr>
            <w:tcW w:w="1955" w:type="dxa"/>
          </w:tcPr>
          <w:p w14:paraId="647D86D9" w14:textId="32F5F6D4" w:rsidR="00C22493" w:rsidRPr="00EE7CE7" w:rsidRDefault="353A602C" w:rsidP="00C22493">
            <w:pPr>
              <w:pStyle w:val="ListParagraph"/>
              <w:spacing w:before="0" w:after="160" w:line="259" w:lineRule="auto"/>
              <w:ind w:left="0"/>
              <w:rPr>
                <w:color w:val="0070C0"/>
              </w:rPr>
            </w:pPr>
            <w:r>
              <w:t>2020</w:t>
            </w:r>
            <w:r w:rsidR="426DE55C">
              <w:t>-08-01</w:t>
            </w:r>
            <w:r>
              <w:t xml:space="preserve"> /Ongoing </w:t>
            </w:r>
          </w:p>
        </w:tc>
      </w:tr>
    </w:tbl>
    <w:p w14:paraId="49EC0DB7" w14:textId="1B0D8AF1" w:rsidR="00E27CBB" w:rsidRDefault="00E27CBB" w:rsidP="00081978">
      <w:pPr>
        <w:pStyle w:val="ListParagraph"/>
        <w:spacing w:before="0" w:after="160" w:line="259" w:lineRule="auto"/>
        <w:rPr>
          <w:color w:val="0070C0"/>
          <w:sz w:val="28"/>
          <w:szCs w:val="28"/>
        </w:rPr>
      </w:pPr>
    </w:p>
    <w:p w14:paraId="71E7B894" w14:textId="0D3E5A56" w:rsidR="000954ED" w:rsidRPr="00553A0D" w:rsidRDefault="706E3F00" w:rsidP="00483E9A">
      <w:pPr>
        <w:spacing w:before="0" w:after="160" w:line="259" w:lineRule="auto"/>
        <w:ind w:left="360"/>
        <w:rPr>
          <w:b/>
          <w:bCs/>
          <w:color w:val="0070C0"/>
          <w:sz w:val="28"/>
          <w:szCs w:val="28"/>
        </w:rPr>
      </w:pPr>
      <w:r w:rsidRPr="00553A0D">
        <w:rPr>
          <w:b/>
          <w:bCs/>
        </w:rPr>
        <w:t>Additional Content of Interest</w:t>
      </w:r>
    </w:p>
    <w:p w14:paraId="696ABC0A" w14:textId="4AAC6414" w:rsidR="004844A2" w:rsidRPr="00310202" w:rsidRDefault="00E04C9E" w:rsidP="00483E9A">
      <w:pPr>
        <w:ind w:left="360"/>
      </w:pPr>
      <w:r>
        <w:t>Sponsor clinical group provided A</w:t>
      </w:r>
      <w:r w:rsidR="26C6F529">
        <w:t xml:space="preserve">EOSI (Adverse Events of Special Interest) </w:t>
      </w:r>
      <w:r>
        <w:t>spreadsheet. This</w:t>
      </w:r>
      <w:r w:rsidR="26C6F529">
        <w:t xml:space="preserve"> is used for ADAE.</w:t>
      </w:r>
      <w:r>
        <w:t>AESI</w:t>
      </w:r>
      <w:r w:rsidR="26C6F529">
        <w:t xml:space="preserve">1 (Select </w:t>
      </w:r>
      <w:r>
        <w:t>AECAT1</w:t>
      </w:r>
      <w:r w:rsidR="26C6F529">
        <w:t xml:space="preserve"> Category) and </w:t>
      </w:r>
      <w:r>
        <w:t>AESI</w:t>
      </w:r>
      <w:r w:rsidR="26C6F529">
        <w:t>2 (</w:t>
      </w:r>
      <w:r>
        <w:t xml:space="preserve">AECAT2 </w:t>
      </w:r>
      <w:r w:rsidR="26C6F529">
        <w:t>Category</w:t>
      </w:r>
      <w:r>
        <w:t>)</w:t>
      </w:r>
      <w:r w:rsidR="26C6F529">
        <w:t xml:space="preserve"> variable derivations. This </w:t>
      </w:r>
      <w:r>
        <w:t>A</w:t>
      </w:r>
      <w:r w:rsidR="26C6F529">
        <w:t>EOSI dataset has sponsor defined data structure</w:t>
      </w:r>
      <w:r>
        <w:t xml:space="preserve"> (SMQs)</w:t>
      </w:r>
      <w:r w:rsidR="26C6F529">
        <w:t xml:space="preserve"> and it doesn’t qualify as ADaM dataset. Hence, this dataset in SAS Transport Format Version 5 (</w:t>
      </w:r>
      <w:proofErr w:type="spellStart"/>
      <w:r>
        <w:t>a</w:t>
      </w:r>
      <w:r w:rsidR="26C6F529">
        <w:t>eosi.xpt</w:t>
      </w:r>
      <w:proofErr w:type="spellEnd"/>
      <w:r w:rsidR="26C6F529">
        <w:t>) is placed in “</w:t>
      </w:r>
      <w:proofErr w:type="spellStart"/>
      <w:r w:rsidR="26C6F529">
        <w:t>misc</w:t>
      </w:r>
      <w:proofErr w:type="spellEnd"/>
      <w:r w:rsidR="26C6F529">
        <w:t>” subfolder under Module 5 (m5) of eCTD folder structure (m5 &gt; datasets &gt;</w:t>
      </w:r>
      <w:r w:rsidR="00D345B6">
        <w:t xml:space="preserve"> </w:t>
      </w:r>
      <w:proofErr w:type="spellStart"/>
      <w:r w:rsidR="008C3FB0">
        <w:t>iss</w:t>
      </w:r>
      <w:proofErr w:type="spellEnd"/>
      <w:r w:rsidR="00D345B6">
        <w:t xml:space="preserve"> </w:t>
      </w:r>
      <w:r w:rsidR="26C6F529">
        <w:t xml:space="preserve">&gt; </w:t>
      </w:r>
      <w:proofErr w:type="spellStart"/>
      <w:r w:rsidR="26C6F529">
        <w:t>misc</w:t>
      </w:r>
      <w:proofErr w:type="spellEnd"/>
      <w:r w:rsidR="26C6F529">
        <w:t>).</w:t>
      </w:r>
    </w:p>
    <w:p w14:paraId="342F2619" w14:textId="7CD5B020" w:rsidR="00393A46" w:rsidRPr="00310202" w:rsidRDefault="556EA404" w:rsidP="00483E9A">
      <w:pPr>
        <w:ind w:left="360"/>
      </w:pPr>
      <w:r>
        <w:t xml:space="preserve">The study ABC07 data was cut-off to perform the 90 Day safety analysis for a regulatory agency safety data update. </w:t>
      </w:r>
    </w:p>
    <w:p w14:paraId="2CD2C4BF" w14:textId="3307FCF5" w:rsidR="004D4BFB" w:rsidRPr="00310202" w:rsidRDefault="556EA404" w:rsidP="00483E9A">
      <w:pPr>
        <w:ind w:left="360"/>
      </w:pPr>
      <w:r>
        <w:t>The study ABC06 data was cut-off to perform the Interim Analysis as per the protocol.</w:t>
      </w:r>
    </w:p>
    <w:p w14:paraId="2D7C3485" w14:textId="4C952E87" w:rsidR="000C3D3D" w:rsidRDefault="000C3D3D" w:rsidP="00081978">
      <w:pPr>
        <w:pStyle w:val="ListParagraph"/>
        <w:spacing w:before="0" w:after="160" w:line="259" w:lineRule="auto"/>
        <w:rPr>
          <w:color w:val="0070C0"/>
          <w:sz w:val="28"/>
          <w:szCs w:val="28"/>
        </w:rPr>
      </w:pPr>
    </w:p>
    <w:p w14:paraId="0E9EC49F" w14:textId="67155055" w:rsidR="000C3D3D" w:rsidRDefault="000C3D3D" w:rsidP="00081978">
      <w:pPr>
        <w:pStyle w:val="ListParagraph"/>
        <w:spacing w:before="0" w:after="160" w:line="259" w:lineRule="auto"/>
        <w:rPr>
          <w:color w:val="0070C0"/>
          <w:sz w:val="28"/>
          <w:szCs w:val="28"/>
        </w:rPr>
      </w:pPr>
    </w:p>
    <w:p w14:paraId="57F5D3BA" w14:textId="729DEA86" w:rsidR="000C3D3D" w:rsidRDefault="000C3D3D" w:rsidP="00081978">
      <w:pPr>
        <w:pStyle w:val="ListParagraph"/>
        <w:spacing w:before="0" w:after="160" w:line="259" w:lineRule="auto"/>
        <w:rPr>
          <w:color w:val="0070C0"/>
          <w:sz w:val="28"/>
          <w:szCs w:val="28"/>
        </w:rPr>
      </w:pPr>
    </w:p>
    <w:p w14:paraId="2BD8FF8B" w14:textId="63D2613E" w:rsidR="00A178E1" w:rsidRDefault="005E598E" w:rsidP="000047AB">
      <w:pPr>
        <w:pStyle w:val="Heading2"/>
        <w:numPr>
          <w:ilvl w:val="1"/>
          <w:numId w:val="23"/>
        </w:numPr>
      </w:pPr>
      <w:r>
        <w:lastRenderedPageBreak/>
        <w:t xml:space="preserve"> </w:t>
      </w:r>
      <w:bookmarkStart w:id="17" w:name="_Toc92374660"/>
      <w:r>
        <w:t>Traceability Flow Diagram</w:t>
      </w:r>
      <w:bookmarkEnd w:id="17"/>
    </w:p>
    <w:p w14:paraId="784BD28C" w14:textId="3776E337" w:rsidR="00C55A4A" w:rsidRPr="00B26FF8" w:rsidRDefault="0005045A" w:rsidP="004D4BFB">
      <w:r>
        <w:t xml:space="preserve"> </w:t>
      </w:r>
      <w:r w:rsidR="00F92726">
        <w:rPr>
          <w:noProof/>
        </w:rPr>
        <w:drawing>
          <wp:inline distT="0" distB="0" distL="0" distR="0" wp14:anchorId="5EC328EC" wp14:editId="4CBA48B6">
            <wp:extent cx="5943600" cy="34461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943600" cy="3446145"/>
                    </a:xfrm>
                    <a:prstGeom prst="rect">
                      <a:avLst/>
                    </a:prstGeom>
                  </pic:spPr>
                </pic:pic>
              </a:graphicData>
            </a:graphic>
          </wp:inline>
        </w:drawing>
      </w:r>
    </w:p>
    <w:p w14:paraId="6C872180" w14:textId="35603BA7" w:rsidR="00EE3080" w:rsidRDefault="00EE3080" w:rsidP="00A178E1">
      <w:pPr>
        <w:spacing w:line="240" w:lineRule="auto"/>
      </w:pPr>
    </w:p>
    <w:p w14:paraId="18B02FDE" w14:textId="3F41D145" w:rsidR="00CB5BE2" w:rsidRPr="00E40CA2" w:rsidRDefault="00CB5BE2" w:rsidP="00CB5BE2">
      <w:pPr>
        <w:pStyle w:val="Heading1"/>
      </w:pPr>
      <w:bookmarkStart w:id="18" w:name="_Toc64958605"/>
      <w:bookmarkStart w:id="19" w:name="_Toc64958606"/>
      <w:bookmarkStart w:id="20" w:name="_Toc64958607"/>
      <w:bookmarkStart w:id="21" w:name="_Toc64958608"/>
      <w:bookmarkStart w:id="22" w:name="_Toc64958609"/>
      <w:bookmarkStart w:id="23" w:name="_Toc64958610"/>
      <w:bookmarkStart w:id="24" w:name="_Toc64958611"/>
      <w:bookmarkStart w:id="25" w:name="_Toc64958612"/>
      <w:bookmarkStart w:id="26" w:name="_Toc340314081"/>
      <w:bookmarkStart w:id="27" w:name="_Toc340786678"/>
      <w:bookmarkStart w:id="28" w:name="_Toc92374661"/>
      <w:bookmarkEnd w:id="18"/>
      <w:bookmarkEnd w:id="19"/>
      <w:bookmarkEnd w:id="20"/>
      <w:bookmarkEnd w:id="21"/>
      <w:bookmarkEnd w:id="22"/>
      <w:bookmarkEnd w:id="23"/>
      <w:bookmarkEnd w:id="24"/>
      <w:bookmarkEnd w:id="25"/>
      <w:r w:rsidRPr="00E40CA2">
        <w:t>Description</w:t>
      </w:r>
      <w:bookmarkEnd w:id="26"/>
      <w:bookmarkEnd w:id="27"/>
      <w:r w:rsidR="00E93C43" w:rsidRPr="00E93C43">
        <w:t xml:space="preserve"> </w:t>
      </w:r>
      <w:r w:rsidR="00E93C43">
        <w:rPr>
          <w:lang w:val="en-US"/>
        </w:rPr>
        <w:t xml:space="preserve">of </w:t>
      </w:r>
      <w:r w:rsidR="00E93C43" w:rsidRPr="00E40CA2">
        <w:t>Protocol</w:t>
      </w:r>
      <w:r w:rsidR="00E93C43">
        <w:rPr>
          <w:lang w:val="en-US"/>
        </w:rPr>
        <w:t xml:space="preserve">s Used in the Integrated </w:t>
      </w:r>
      <w:r w:rsidR="00A17BF5">
        <w:rPr>
          <w:lang w:val="en-US"/>
        </w:rPr>
        <w:t>Datasets</w:t>
      </w:r>
      <w:bookmarkEnd w:id="28"/>
      <w:r w:rsidR="00E93C43">
        <w:rPr>
          <w:lang w:val="en-US"/>
        </w:rPr>
        <w:t xml:space="preserve"> </w:t>
      </w:r>
    </w:p>
    <w:p w14:paraId="3A291205" w14:textId="3A4323A8" w:rsidR="00CB5BE2" w:rsidRPr="00053582" w:rsidRDefault="00CB5BE2" w:rsidP="00B12233">
      <w:pPr>
        <w:pStyle w:val="Heading2"/>
        <w:numPr>
          <w:ilvl w:val="0"/>
          <w:numId w:val="13"/>
        </w:numPr>
      </w:pPr>
      <w:bookmarkStart w:id="29" w:name="_Toc340314082"/>
      <w:bookmarkStart w:id="30" w:name="_Toc340786679"/>
      <w:bookmarkStart w:id="31" w:name="_Toc92374662"/>
      <w:r w:rsidRPr="00053582">
        <w:t xml:space="preserve">Protocol </w:t>
      </w:r>
      <w:r>
        <w:t>Number</w:t>
      </w:r>
      <w:r w:rsidR="00E93C43">
        <w:rPr>
          <w:lang w:val="en-US"/>
        </w:rPr>
        <w:t>s</w:t>
      </w:r>
      <w:r w:rsidRPr="00053582">
        <w:t xml:space="preserve"> and Title</w:t>
      </w:r>
      <w:bookmarkEnd w:id="29"/>
      <w:bookmarkEnd w:id="30"/>
      <w:r w:rsidR="00E93C43">
        <w:rPr>
          <w:lang w:val="en-US"/>
        </w:rPr>
        <w:t>s</w:t>
      </w:r>
      <w:bookmarkEnd w:id="31"/>
    </w:p>
    <w:p w14:paraId="3172C319" w14:textId="7E1666AF" w:rsidR="00E93C43" w:rsidRDefault="00E93C43" w:rsidP="009F723D"/>
    <w:tbl>
      <w:tblPr>
        <w:tblStyle w:val="TableGrid"/>
        <w:tblW w:w="9265" w:type="dxa"/>
        <w:tblLayout w:type="fixed"/>
        <w:tblLook w:val="04A0" w:firstRow="1" w:lastRow="0" w:firstColumn="1" w:lastColumn="0" w:noHBand="0" w:noVBand="1"/>
      </w:tblPr>
      <w:tblGrid>
        <w:gridCol w:w="1275"/>
        <w:gridCol w:w="3940"/>
        <w:gridCol w:w="900"/>
        <w:gridCol w:w="1710"/>
        <w:gridCol w:w="1440"/>
      </w:tblGrid>
      <w:tr w:rsidR="005245F4" w:rsidRPr="00BD1B4A" w14:paraId="0C523E6A" w14:textId="7C326041" w:rsidTr="008B2E0A">
        <w:trPr>
          <w:tblHeader/>
        </w:trPr>
        <w:tc>
          <w:tcPr>
            <w:tcW w:w="1275" w:type="dxa"/>
            <w:shd w:val="clear" w:color="auto" w:fill="D9D9D9" w:themeFill="background1" w:themeFillShade="D9"/>
          </w:tcPr>
          <w:p w14:paraId="729ABFB6" w14:textId="77777777" w:rsidR="005245F4" w:rsidRPr="00EE7CE7" w:rsidRDefault="005245F4" w:rsidP="005245F4">
            <w:pPr>
              <w:rPr>
                <w:b/>
                <w:highlight w:val="yellow"/>
              </w:rPr>
            </w:pPr>
            <w:r w:rsidRPr="00EE7CE7">
              <w:rPr>
                <w:b/>
              </w:rPr>
              <w:t>Protocol Number</w:t>
            </w:r>
          </w:p>
        </w:tc>
        <w:tc>
          <w:tcPr>
            <w:tcW w:w="3940" w:type="dxa"/>
            <w:shd w:val="clear" w:color="auto" w:fill="D9D9D9" w:themeFill="background1" w:themeFillShade="D9"/>
          </w:tcPr>
          <w:p w14:paraId="35B98F3F" w14:textId="360E21D8" w:rsidR="005245F4" w:rsidRPr="00EE7CE7" w:rsidRDefault="1C5586A0" w:rsidP="03628B1D">
            <w:pPr>
              <w:rPr>
                <w:b/>
                <w:bCs/>
              </w:rPr>
            </w:pPr>
            <w:r w:rsidRPr="03628B1D">
              <w:rPr>
                <w:b/>
                <w:bCs/>
              </w:rPr>
              <w:t>Protocol Title / I</w:t>
            </w:r>
            <w:r w:rsidR="3F0887C0" w:rsidRPr="03628B1D">
              <w:rPr>
                <w:b/>
                <w:bCs/>
              </w:rPr>
              <w:t>ndication(s)</w:t>
            </w:r>
          </w:p>
          <w:p w14:paraId="2AB92D8B" w14:textId="77777777" w:rsidR="005245F4" w:rsidRPr="00EE7CE7" w:rsidRDefault="005245F4" w:rsidP="005245F4">
            <w:pPr>
              <w:jc w:val="center"/>
              <w:rPr>
                <w:b/>
              </w:rPr>
            </w:pPr>
          </w:p>
        </w:tc>
        <w:tc>
          <w:tcPr>
            <w:tcW w:w="900" w:type="dxa"/>
            <w:shd w:val="clear" w:color="auto" w:fill="D9D9D9" w:themeFill="background1" w:themeFillShade="D9"/>
          </w:tcPr>
          <w:p w14:paraId="1D14F62E" w14:textId="77777777" w:rsidR="005245F4" w:rsidRPr="00EE7CE7" w:rsidRDefault="005245F4" w:rsidP="005245F4">
            <w:pPr>
              <w:rPr>
                <w:b/>
              </w:rPr>
            </w:pPr>
            <w:r w:rsidRPr="00EE7CE7">
              <w:rPr>
                <w:b/>
              </w:rPr>
              <w:t>Phase</w:t>
            </w:r>
          </w:p>
          <w:p w14:paraId="4834FD88" w14:textId="77777777" w:rsidR="005245F4" w:rsidRPr="00EE7CE7" w:rsidRDefault="005245F4" w:rsidP="005245F4">
            <w:pPr>
              <w:rPr>
                <w:b/>
              </w:rPr>
            </w:pPr>
          </w:p>
        </w:tc>
        <w:tc>
          <w:tcPr>
            <w:tcW w:w="1710" w:type="dxa"/>
            <w:shd w:val="clear" w:color="auto" w:fill="D9D9D9" w:themeFill="background1" w:themeFillShade="D9"/>
          </w:tcPr>
          <w:p w14:paraId="33EF1470" w14:textId="01B85C34" w:rsidR="005245F4" w:rsidRPr="00EE7CE7" w:rsidRDefault="005245F4" w:rsidP="005245F4">
            <w:pPr>
              <w:rPr>
                <w:b/>
              </w:rPr>
            </w:pPr>
            <w:r w:rsidRPr="00EE7CE7">
              <w:rPr>
                <w:b/>
              </w:rPr>
              <w:t>Treatment ARM</w:t>
            </w:r>
            <w:r w:rsidR="00E27CBB">
              <w:rPr>
                <w:b/>
              </w:rPr>
              <w:t xml:space="preserve"> (s)</w:t>
            </w:r>
          </w:p>
          <w:p w14:paraId="75EFD1D8" w14:textId="77777777" w:rsidR="005245F4" w:rsidRPr="00EE7CE7" w:rsidRDefault="005245F4" w:rsidP="005245F4">
            <w:pPr>
              <w:rPr>
                <w:b/>
              </w:rPr>
            </w:pPr>
          </w:p>
        </w:tc>
        <w:tc>
          <w:tcPr>
            <w:tcW w:w="1440" w:type="dxa"/>
            <w:shd w:val="clear" w:color="auto" w:fill="D9D9D9" w:themeFill="background1" w:themeFillShade="D9"/>
          </w:tcPr>
          <w:p w14:paraId="3CCFE53B" w14:textId="69B3990E" w:rsidR="005245F4" w:rsidRPr="00EE7CE7" w:rsidRDefault="005245F4" w:rsidP="005245F4">
            <w:pPr>
              <w:rPr>
                <w:b/>
              </w:rPr>
            </w:pPr>
            <w:r>
              <w:rPr>
                <w:b/>
                <w:bCs/>
              </w:rPr>
              <w:t>Treatment ARM(s) not used</w:t>
            </w:r>
          </w:p>
        </w:tc>
      </w:tr>
      <w:tr w:rsidR="005245F4" w14:paraId="4E93BF89" w14:textId="24802868" w:rsidTr="24C6EBFF">
        <w:tc>
          <w:tcPr>
            <w:tcW w:w="1275" w:type="dxa"/>
          </w:tcPr>
          <w:p w14:paraId="4A310E32" w14:textId="77777777" w:rsidR="005245F4" w:rsidRDefault="005245F4" w:rsidP="005245F4">
            <w:r>
              <w:t>SAMPLE-9909</w:t>
            </w:r>
          </w:p>
        </w:tc>
        <w:tc>
          <w:tcPr>
            <w:tcW w:w="3940" w:type="dxa"/>
          </w:tcPr>
          <w:p w14:paraId="56FA7C03" w14:textId="68A9C5A6" w:rsidR="005245F4" w:rsidRDefault="1154072A" w:rsidP="005245F4">
            <w:r>
              <w:t xml:space="preserve">Phase 1b/2, Open-Label Dose-Escalating Clinical Study of the Safety, Tolerability, and Pharmacokinetic Profiles of </w:t>
            </w:r>
            <w:proofErr w:type="spellStart"/>
            <w:r>
              <w:t>GoodDrug</w:t>
            </w:r>
            <w:proofErr w:type="spellEnd"/>
            <w:r>
              <w:t xml:space="preserve"> (ABC-MED2020) in </w:t>
            </w:r>
            <w:r w:rsidR="25AA5045">
              <w:t>Subjects</w:t>
            </w:r>
            <w:r>
              <w:t xml:space="preserve"> with </w:t>
            </w:r>
            <w:r w:rsidR="437723C1">
              <w:t>Prostate Cancer</w:t>
            </w:r>
          </w:p>
        </w:tc>
        <w:tc>
          <w:tcPr>
            <w:tcW w:w="900" w:type="dxa"/>
          </w:tcPr>
          <w:p w14:paraId="627475D9" w14:textId="77777777" w:rsidR="005245F4" w:rsidRDefault="005245F4" w:rsidP="005245F4">
            <w:r>
              <w:t>I/II</w:t>
            </w:r>
          </w:p>
        </w:tc>
        <w:tc>
          <w:tcPr>
            <w:tcW w:w="1710" w:type="dxa"/>
          </w:tcPr>
          <w:p w14:paraId="28DA0237" w14:textId="09EA65A7" w:rsidR="005245F4" w:rsidRDefault="005245F4" w:rsidP="00110C73">
            <w:r>
              <w:t>Cohort 1/</w:t>
            </w:r>
            <w:proofErr w:type="spellStart"/>
            <w:r>
              <w:t>Trt</w:t>
            </w:r>
            <w:proofErr w:type="spellEnd"/>
            <w:r w:rsidR="5D3BEFDC">
              <w:t xml:space="preserve"> </w:t>
            </w:r>
            <w:r>
              <w:t>1, Cohort 2/</w:t>
            </w:r>
            <w:proofErr w:type="spellStart"/>
            <w:r>
              <w:t>Trt</w:t>
            </w:r>
            <w:proofErr w:type="spellEnd"/>
            <w:r w:rsidR="45D32A89">
              <w:t xml:space="preserve"> </w:t>
            </w:r>
            <w:r w:rsidR="00110C73">
              <w:t>2</w:t>
            </w:r>
            <w:r>
              <w:t>, Cohort 3/</w:t>
            </w:r>
            <w:proofErr w:type="spellStart"/>
            <w:r>
              <w:t>Trt</w:t>
            </w:r>
            <w:proofErr w:type="spellEnd"/>
            <w:r>
              <w:t xml:space="preserve"> </w:t>
            </w:r>
            <w:r w:rsidR="00110C73">
              <w:t>3</w:t>
            </w:r>
          </w:p>
        </w:tc>
        <w:tc>
          <w:tcPr>
            <w:tcW w:w="1440" w:type="dxa"/>
          </w:tcPr>
          <w:p w14:paraId="3CFB3219" w14:textId="2A03AE11" w:rsidR="005245F4" w:rsidRDefault="005245F4" w:rsidP="005245F4">
            <w:r>
              <w:t xml:space="preserve">Not applicable </w:t>
            </w:r>
          </w:p>
        </w:tc>
      </w:tr>
      <w:tr w:rsidR="005245F4" w14:paraId="178FA753" w14:textId="45D63D16" w:rsidTr="24C6EBFF">
        <w:tc>
          <w:tcPr>
            <w:tcW w:w="1275" w:type="dxa"/>
          </w:tcPr>
          <w:p w14:paraId="1527D685" w14:textId="77777777" w:rsidR="005245F4" w:rsidRDefault="005245F4" w:rsidP="005245F4">
            <w:r>
              <w:t>SAMPLE-9908</w:t>
            </w:r>
          </w:p>
        </w:tc>
        <w:tc>
          <w:tcPr>
            <w:tcW w:w="3940" w:type="dxa"/>
          </w:tcPr>
          <w:p w14:paraId="345D6770" w14:textId="25245E9E" w:rsidR="005245F4" w:rsidRDefault="1154072A" w:rsidP="005245F4">
            <w:r>
              <w:t xml:space="preserve">Open-Label, Randomized Study of </w:t>
            </w:r>
            <w:proofErr w:type="spellStart"/>
            <w:r>
              <w:t>GoodDrug</w:t>
            </w:r>
            <w:proofErr w:type="spellEnd"/>
            <w:r>
              <w:t xml:space="preserve"> (ABC-MED2020) Dose 1 vs Dose 2 for Safety and Efficacy in </w:t>
            </w:r>
            <w:r w:rsidR="25AA5045">
              <w:t>Subjects</w:t>
            </w:r>
            <w:r>
              <w:t xml:space="preserve"> with </w:t>
            </w:r>
            <w:r w:rsidR="437723C1">
              <w:t>Prostate Cancer</w:t>
            </w:r>
            <w:r>
              <w:t xml:space="preserve"> </w:t>
            </w:r>
          </w:p>
        </w:tc>
        <w:tc>
          <w:tcPr>
            <w:tcW w:w="900" w:type="dxa"/>
          </w:tcPr>
          <w:p w14:paraId="7E55F339" w14:textId="77777777" w:rsidR="005245F4" w:rsidRDefault="005245F4" w:rsidP="005245F4">
            <w:r>
              <w:t>II</w:t>
            </w:r>
          </w:p>
        </w:tc>
        <w:tc>
          <w:tcPr>
            <w:tcW w:w="1710" w:type="dxa"/>
          </w:tcPr>
          <w:p w14:paraId="2F346224" w14:textId="710CD9FB" w:rsidR="00110C73" w:rsidRDefault="005245F4" w:rsidP="005245F4">
            <w:proofErr w:type="spellStart"/>
            <w:r>
              <w:t>Trt</w:t>
            </w:r>
            <w:proofErr w:type="spellEnd"/>
            <w:r>
              <w:t xml:space="preserve"> A, </w:t>
            </w:r>
            <w:proofErr w:type="spellStart"/>
            <w:r>
              <w:t>Trt</w:t>
            </w:r>
            <w:proofErr w:type="spellEnd"/>
            <w:r>
              <w:t xml:space="preserve"> B</w:t>
            </w:r>
          </w:p>
          <w:p w14:paraId="4260D31C" w14:textId="46BB9FB6" w:rsidR="005245F4" w:rsidRDefault="005245F4" w:rsidP="005245F4"/>
        </w:tc>
        <w:tc>
          <w:tcPr>
            <w:tcW w:w="1440" w:type="dxa"/>
          </w:tcPr>
          <w:p w14:paraId="0A2806B2" w14:textId="25445B55" w:rsidR="005245F4" w:rsidRDefault="00050B24" w:rsidP="00050B24">
            <w:r>
              <w:t xml:space="preserve">Not applicable </w:t>
            </w:r>
          </w:p>
        </w:tc>
      </w:tr>
      <w:tr w:rsidR="005245F4" w14:paraId="73DA8744" w14:textId="5AE65A9B" w:rsidTr="24C6EBFF">
        <w:tc>
          <w:tcPr>
            <w:tcW w:w="1275" w:type="dxa"/>
          </w:tcPr>
          <w:p w14:paraId="7D12DFEF" w14:textId="77777777" w:rsidR="005245F4" w:rsidRDefault="005245F4" w:rsidP="005245F4">
            <w:r>
              <w:lastRenderedPageBreak/>
              <w:t>SAMPLE-9907</w:t>
            </w:r>
          </w:p>
        </w:tc>
        <w:tc>
          <w:tcPr>
            <w:tcW w:w="3940" w:type="dxa"/>
          </w:tcPr>
          <w:p w14:paraId="5825CA49" w14:textId="51745E60" w:rsidR="005245F4" w:rsidRDefault="1154072A" w:rsidP="00110C73">
            <w:r>
              <w:t xml:space="preserve">Open-Label Randomized Study of </w:t>
            </w:r>
            <w:proofErr w:type="spellStart"/>
            <w:r>
              <w:t>GoodDrug</w:t>
            </w:r>
            <w:proofErr w:type="spellEnd"/>
            <w:r>
              <w:t xml:space="preserve"> vs </w:t>
            </w:r>
            <w:r w:rsidR="1FAD7626">
              <w:t>Placebo</w:t>
            </w:r>
            <w:r>
              <w:t xml:space="preserve"> for Safety and Efficacy in </w:t>
            </w:r>
            <w:r w:rsidR="25AA5045">
              <w:t>Subjects</w:t>
            </w:r>
            <w:r>
              <w:t xml:space="preserve"> with </w:t>
            </w:r>
            <w:r w:rsidR="437723C1">
              <w:t>Prostate Cancer</w:t>
            </w:r>
          </w:p>
        </w:tc>
        <w:tc>
          <w:tcPr>
            <w:tcW w:w="900" w:type="dxa"/>
          </w:tcPr>
          <w:p w14:paraId="3CCE331A" w14:textId="77777777" w:rsidR="005245F4" w:rsidRDefault="005245F4" w:rsidP="005245F4">
            <w:r>
              <w:t>III</w:t>
            </w:r>
          </w:p>
        </w:tc>
        <w:tc>
          <w:tcPr>
            <w:tcW w:w="1710" w:type="dxa"/>
          </w:tcPr>
          <w:p w14:paraId="4D8B4B74" w14:textId="232780A9" w:rsidR="005245F4" w:rsidRDefault="00110C73" w:rsidP="00110C73">
            <w:proofErr w:type="spellStart"/>
            <w:r>
              <w:t>Trt</w:t>
            </w:r>
            <w:proofErr w:type="spellEnd"/>
            <w:r>
              <w:t xml:space="preserve"> A, </w:t>
            </w:r>
            <w:proofErr w:type="spellStart"/>
            <w:r>
              <w:t>Trt</w:t>
            </w:r>
            <w:proofErr w:type="spellEnd"/>
            <w:r>
              <w:t xml:space="preserve"> C </w:t>
            </w:r>
          </w:p>
        </w:tc>
        <w:tc>
          <w:tcPr>
            <w:tcW w:w="1440" w:type="dxa"/>
          </w:tcPr>
          <w:p w14:paraId="4EF0FE78" w14:textId="4A70911D" w:rsidR="005245F4" w:rsidRDefault="00050B24" w:rsidP="005245F4">
            <w:r>
              <w:t>Placebo</w:t>
            </w:r>
          </w:p>
        </w:tc>
      </w:tr>
      <w:tr w:rsidR="005245F4" w14:paraId="4AA5A070" w14:textId="6B656415" w:rsidTr="24C6EBFF">
        <w:tc>
          <w:tcPr>
            <w:tcW w:w="1275" w:type="dxa"/>
          </w:tcPr>
          <w:p w14:paraId="21842BA6" w14:textId="77777777" w:rsidR="005245F4" w:rsidRDefault="005245F4" w:rsidP="005245F4">
            <w:r>
              <w:t>SAMPLE-9906</w:t>
            </w:r>
          </w:p>
        </w:tc>
        <w:tc>
          <w:tcPr>
            <w:tcW w:w="3940" w:type="dxa"/>
          </w:tcPr>
          <w:p w14:paraId="668B412A" w14:textId="64E46652" w:rsidR="005245F4" w:rsidRDefault="1154072A" w:rsidP="005245F4">
            <w:r>
              <w:t xml:space="preserve">Open-Label Extension for </w:t>
            </w:r>
            <w:r w:rsidR="25AA5045">
              <w:t>Subjects</w:t>
            </w:r>
            <w:r>
              <w:t xml:space="preserve"> Continuing on </w:t>
            </w:r>
            <w:proofErr w:type="spellStart"/>
            <w:r>
              <w:t>GoodDrug</w:t>
            </w:r>
            <w:proofErr w:type="spellEnd"/>
            <w:r>
              <w:t xml:space="preserve"> (ABC-MED2020) </w:t>
            </w:r>
          </w:p>
        </w:tc>
        <w:tc>
          <w:tcPr>
            <w:tcW w:w="900" w:type="dxa"/>
          </w:tcPr>
          <w:p w14:paraId="074FDB80" w14:textId="77777777" w:rsidR="005245F4" w:rsidRDefault="005245F4" w:rsidP="005245F4">
            <w:r>
              <w:t>III</w:t>
            </w:r>
          </w:p>
        </w:tc>
        <w:tc>
          <w:tcPr>
            <w:tcW w:w="1710" w:type="dxa"/>
          </w:tcPr>
          <w:p w14:paraId="1DA47EEA" w14:textId="655CA4CA" w:rsidR="005245F4" w:rsidRDefault="00110C73" w:rsidP="00110C73">
            <w:proofErr w:type="spellStart"/>
            <w:r>
              <w:t>Trt</w:t>
            </w:r>
            <w:proofErr w:type="spellEnd"/>
            <w:r>
              <w:t xml:space="preserve"> A</w:t>
            </w:r>
          </w:p>
        </w:tc>
        <w:tc>
          <w:tcPr>
            <w:tcW w:w="1440" w:type="dxa"/>
          </w:tcPr>
          <w:p w14:paraId="6FFA3686" w14:textId="5251ED72" w:rsidR="005245F4" w:rsidRDefault="005245F4" w:rsidP="005245F4">
            <w:r>
              <w:t xml:space="preserve">Not applicable </w:t>
            </w:r>
          </w:p>
        </w:tc>
      </w:tr>
    </w:tbl>
    <w:p w14:paraId="52EED00D" w14:textId="29B1F6FF" w:rsidR="75A35360" w:rsidRDefault="2FB1EA92" w:rsidP="00552304">
      <w:pPr>
        <w:keepNext/>
        <w:spacing w:beforeLines="120" w:before="288" w:line="240" w:lineRule="auto"/>
        <w:rPr>
          <w:b/>
          <w:bCs/>
        </w:rPr>
      </w:pPr>
      <w:r w:rsidRPr="24C6EBFF">
        <w:rPr>
          <w:b/>
          <w:bCs/>
        </w:rPr>
        <w:t>Additional Content of Interest</w:t>
      </w:r>
    </w:p>
    <w:p w14:paraId="5C80A0D4" w14:textId="4A2B0387" w:rsidR="2FB1EA92" w:rsidRDefault="2FB1EA92" w:rsidP="00552304">
      <w:pPr>
        <w:keepNext/>
        <w:spacing w:beforeLines="120" w:before="288" w:line="240" w:lineRule="auto"/>
      </w:pPr>
      <w:r>
        <w:t>No additional information</w:t>
      </w:r>
    </w:p>
    <w:p w14:paraId="629E3D95" w14:textId="0AF4750B" w:rsidR="004D4BFB" w:rsidRDefault="00616274" w:rsidP="00CB5BE2">
      <w:bookmarkStart w:id="32" w:name="_Toc64958615"/>
      <w:bookmarkStart w:id="33" w:name="_Toc64958616"/>
      <w:bookmarkStart w:id="34" w:name="_Toc64958617"/>
      <w:bookmarkStart w:id="35" w:name="_Toc64958618"/>
      <w:bookmarkStart w:id="36" w:name="_Toc64958621"/>
      <w:bookmarkStart w:id="37" w:name="_Toc64958622"/>
      <w:bookmarkStart w:id="38" w:name="_Toc64958623"/>
      <w:bookmarkEnd w:id="32"/>
      <w:bookmarkEnd w:id="33"/>
      <w:bookmarkEnd w:id="34"/>
      <w:bookmarkEnd w:id="35"/>
      <w:bookmarkEnd w:id="36"/>
      <w:bookmarkEnd w:id="37"/>
      <w:bookmarkEnd w:id="38"/>
      <w:r>
        <w:t xml:space="preserve">   </w:t>
      </w:r>
    </w:p>
    <w:p w14:paraId="50E3E4D1" w14:textId="139C8A6F" w:rsidR="0008267E" w:rsidRDefault="00E93C43" w:rsidP="00264986">
      <w:pPr>
        <w:pStyle w:val="Heading2"/>
        <w:numPr>
          <w:ilvl w:val="1"/>
          <w:numId w:val="73"/>
        </w:numPr>
        <w:rPr>
          <w:lang w:val="en-US"/>
        </w:rPr>
      </w:pPr>
      <w:bookmarkStart w:id="39" w:name="_Toc340314083"/>
      <w:bookmarkStart w:id="40" w:name="_Toc340786680"/>
      <w:bookmarkStart w:id="41" w:name="_Toc92374663"/>
      <w:r>
        <w:t>Integrat</w:t>
      </w:r>
      <w:r w:rsidR="00D10679">
        <w:t xml:space="preserve">ed </w:t>
      </w:r>
      <w:r w:rsidR="0008267E">
        <w:t>Analysis</w:t>
      </w:r>
      <w:r>
        <w:t xml:space="preserve"> </w:t>
      </w:r>
      <w:r w:rsidR="00FC0805">
        <w:t xml:space="preserve">Strategy and </w:t>
      </w:r>
      <w:r w:rsidR="00CB5BE2">
        <w:t>Design</w:t>
      </w:r>
      <w:bookmarkEnd w:id="39"/>
      <w:bookmarkEnd w:id="40"/>
      <w:r w:rsidR="00CB5BE2">
        <w:t xml:space="preserve"> in Relation to </w:t>
      </w:r>
      <w:r w:rsidR="00D73731" w:rsidRPr="5C2E029F">
        <w:rPr>
          <w:lang w:val="en-US"/>
        </w:rPr>
        <w:t xml:space="preserve">Analysis </w:t>
      </w:r>
      <w:r w:rsidR="00CB5BE2">
        <w:t>Concepts</w:t>
      </w:r>
      <w:bookmarkEnd w:id="41"/>
    </w:p>
    <w:p w14:paraId="055DAB53" w14:textId="7E606633" w:rsidR="7D887CC6" w:rsidRDefault="7D887CC6" w:rsidP="00312844">
      <w:pPr>
        <w:ind w:left="360"/>
      </w:pPr>
      <w:r w:rsidRPr="5C2E029F">
        <w:rPr>
          <w:rFonts w:eastAsia="Times New Roman"/>
        </w:rPr>
        <w:t xml:space="preserve">The Integration plan defined in the SAP required pooling the safety data in ADAE, ADTTAE, ADLB and ADVS datasets. Integrated ADSL and ADEX datasets were created to support the analyses. Integrated ADMH and ADCM datasets were created for potential subset or sensitivity analyses. </w:t>
      </w:r>
    </w:p>
    <w:p w14:paraId="47C0DBB7" w14:textId="0B97D9BA" w:rsidR="7D887CC6" w:rsidRDefault="1E330939" w:rsidP="00312844">
      <w:pPr>
        <w:ind w:left="360"/>
      </w:pPr>
      <w:r w:rsidRPr="24C6EBFF">
        <w:rPr>
          <w:rFonts w:eastAsia="Times New Roman"/>
        </w:rPr>
        <w:t xml:space="preserve"> ADSL contains the safety population flag (SAFFL) to identify all </w:t>
      </w:r>
      <w:r w:rsidR="25AA5045" w:rsidRPr="24C6EBFF">
        <w:rPr>
          <w:rFonts w:eastAsia="Times New Roman"/>
        </w:rPr>
        <w:t>subjects</w:t>
      </w:r>
      <w:r w:rsidRPr="24C6EBFF">
        <w:rPr>
          <w:rFonts w:eastAsia="Times New Roman"/>
        </w:rPr>
        <w:t xml:space="preserve"> treated with any amount of study drug (</w:t>
      </w:r>
      <w:proofErr w:type="spellStart"/>
      <w:r w:rsidRPr="24C6EBFF">
        <w:rPr>
          <w:rFonts w:eastAsia="Times New Roman"/>
        </w:rPr>
        <w:t>GoodDrug</w:t>
      </w:r>
      <w:proofErr w:type="spellEnd"/>
      <w:r w:rsidRPr="24C6EBFF">
        <w:rPr>
          <w:rFonts w:eastAsia="Times New Roman"/>
        </w:rPr>
        <w:t xml:space="preserve"> ABC-MED2020), combination or control) in their respective study and </w:t>
      </w:r>
      <w:r w:rsidRPr="24C6EBFF">
        <w:rPr>
          <w:rFonts w:eastAsia="Times New Roman"/>
          <w:color w:val="000000" w:themeColor="text1"/>
        </w:rPr>
        <w:t xml:space="preserve">Intent-To-Treat Population </w:t>
      </w:r>
      <w:r w:rsidR="76182F7E" w:rsidRPr="24C6EBFF">
        <w:rPr>
          <w:rFonts w:eastAsia="Times New Roman"/>
          <w:color w:val="000000" w:themeColor="text1"/>
        </w:rPr>
        <w:t>f</w:t>
      </w:r>
      <w:r w:rsidRPr="24C6EBFF">
        <w:rPr>
          <w:rFonts w:eastAsia="Times New Roman"/>
          <w:color w:val="000000" w:themeColor="text1"/>
        </w:rPr>
        <w:t xml:space="preserve">lag (ITTFL) that includes </w:t>
      </w:r>
      <w:r w:rsidR="25AA5045" w:rsidRPr="24C6EBFF">
        <w:rPr>
          <w:rFonts w:eastAsia="Times New Roman"/>
          <w:color w:val="000000" w:themeColor="text1"/>
        </w:rPr>
        <w:t>subjects</w:t>
      </w:r>
      <w:r w:rsidRPr="24C6EBFF">
        <w:rPr>
          <w:rFonts w:eastAsia="Times New Roman"/>
          <w:color w:val="000000" w:themeColor="text1"/>
        </w:rPr>
        <w:t xml:space="preserve"> randomized to the study. For integrated analysis, treatment group (TRT01A) is defined as the treatment received if the patient received treatment or the treatment assigned through randomization (TRT01P) if study treatment is not received</w:t>
      </w:r>
      <w:proofErr w:type="gramStart"/>
      <w:r w:rsidRPr="24C6EBFF">
        <w:rPr>
          <w:rFonts w:eastAsia="Times New Roman"/>
          <w:color w:val="000000" w:themeColor="text1"/>
        </w:rPr>
        <w:t xml:space="preserve">.  </w:t>
      </w:r>
      <w:proofErr w:type="gramEnd"/>
      <w:r w:rsidRPr="24C6EBFF">
        <w:rPr>
          <w:rFonts w:eastAsia="Times New Roman"/>
        </w:rPr>
        <w:t xml:space="preserve">A few </w:t>
      </w:r>
      <w:r w:rsidR="25AA5045" w:rsidRPr="24C6EBFF">
        <w:rPr>
          <w:rFonts w:eastAsia="Times New Roman"/>
        </w:rPr>
        <w:t>subjects</w:t>
      </w:r>
      <w:r w:rsidRPr="24C6EBFF">
        <w:rPr>
          <w:rFonts w:eastAsia="Times New Roman"/>
        </w:rPr>
        <w:t xml:space="preserve"> were randomized but not dosed so their treatment variable (TRT01A) will be blank. A population flag identifying the Prostate Cancer </w:t>
      </w:r>
      <w:r w:rsidR="25AA5045" w:rsidRPr="24C6EBFF">
        <w:rPr>
          <w:rFonts w:eastAsia="Times New Roman"/>
        </w:rPr>
        <w:t>subjects</w:t>
      </w:r>
      <w:r w:rsidRPr="24C6EBFF">
        <w:rPr>
          <w:rFonts w:eastAsia="Times New Roman"/>
        </w:rPr>
        <w:t xml:space="preserve"> was defined as IND1FL, for subset safety analyses.</w:t>
      </w:r>
    </w:p>
    <w:p w14:paraId="4B818E28" w14:textId="77777777" w:rsidR="00776679" w:rsidRDefault="00255091" w:rsidP="00312844">
      <w:pPr>
        <w:pStyle w:val="BodyText"/>
        <w:ind w:left="360"/>
      </w:pPr>
      <w:r>
        <w:t>Additional flag variables</w:t>
      </w:r>
      <w:r w:rsidR="65F3D345">
        <w:t>, analysis parameters</w:t>
      </w:r>
      <w:r w:rsidR="0C182437">
        <w:t xml:space="preserve"> that are coming from mu</w:t>
      </w:r>
      <w:r w:rsidR="5706040E">
        <w:t>ltiple analysis datasets</w:t>
      </w:r>
      <w:r w:rsidR="6236212F">
        <w:t xml:space="preserve"> </w:t>
      </w:r>
      <w:r w:rsidR="4A285E05">
        <w:t>and</w:t>
      </w:r>
      <w:r w:rsidR="6236212F">
        <w:t xml:space="preserve"> have </w:t>
      </w:r>
      <w:r w:rsidR="0C7673A0">
        <w:t>non-standard format</w:t>
      </w:r>
      <w:r w:rsidR="634742F7">
        <w:t xml:space="preserve"> </w:t>
      </w:r>
      <w:r w:rsidR="5706040E">
        <w:t>are d</w:t>
      </w:r>
      <w:r w:rsidR="25805FF4">
        <w:t xml:space="preserve">ocumented </w:t>
      </w:r>
      <w:r w:rsidR="5706040E">
        <w:t>in</w:t>
      </w:r>
      <w:r w:rsidR="1B8D4D82">
        <w:t xml:space="preserve"> supplemental data definition file, </w:t>
      </w:r>
      <w:r w:rsidR="4DE9380D">
        <w:t xml:space="preserve">a </w:t>
      </w:r>
      <w:r w:rsidR="1B8D4D82">
        <w:t>separate PDF file</w:t>
      </w:r>
      <w:r w:rsidR="4ECFC09F">
        <w:t xml:space="preserve"> linked to define.xml. </w:t>
      </w:r>
    </w:p>
    <w:p w14:paraId="49ED0DE0" w14:textId="7C87ACC0" w:rsidR="00255091" w:rsidRDefault="18D717E5" w:rsidP="00312844">
      <w:pPr>
        <w:pStyle w:val="BodyText"/>
        <w:numPr>
          <w:ilvl w:val="0"/>
          <w:numId w:val="53"/>
        </w:numPr>
        <w:ind w:left="1080"/>
        <w:rPr>
          <w:sz w:val="24"/>
          <w:szCs w:val="24"/>
        </w:rPr>
      </w:pPr>
      <w:r>
        <w:t xml:space="preserve">ADSL has </w:t>
      </w:r>
      <w:r w:rsidR="218EEF00">
        <w:t xml:space="preserve">Prior History </w:t>
      </w:r>
      <w:r w:rsidR="7DA6F9D9">
        <w:t>of AXX d</w:t>
      </w:r>
      <w:r w:rsidR="3CD0112D">
        <w:t>i</w:t>
      </w:r>
      <w:r w:rsidR="7DA6F9D9">
        <w:t>sease</w:t>
      </w:r>
      <w:r w:rsidR="258EDB35">
        <w:t xml:space="preserve"> flag (</w:t>
      </w:r>
      <w:r w:rsidR="258EDB35" w:rsidRPr="5D54450C">
        <w:rPr>
          <w:rFonts w:eastAsia="Times New Roman"/>
          <w:color w:val="000000" w:themeColor="text1"/>
        </w:rPr>
        <w:t>PRXXMHFL)</w:t>
      </w:r>
      <w:r w:rsidR="258EDB35">
        <w:t xml:space="preserve"> </w:t>
      </w:r>
      <w:r w:rsidR="0AD91B88">
        <w:t xml:space="preserve">and is </w:t>
      </w:r>
      <w:r w:rsidR="218EEF00">
        <w:t xml:space="preserve">based on </w:t>
      </w:r>
      <w:r w:rsidR="031A9572">
        <w:t>individual study ADMH datas</w:t>
      </w:r>
      <w:r w:rsidR="79FDC970">
        <w:t>ets</w:t>
      </w:r>
      <w:r w:rsidR="13E7AE6F">
        <w:t xml:space="preserve">. </w:t>
      </w:r>
      <w:r w:rsidR="687B0C39">
        <w:t>A</w:t>
      </w:r>
      <w:r w:rsidR="6F506B47">
        <w:t>XXXX</w:t>
      </w:r>
      <w:r w:rsidR="687B0C39">
        <w:t xml:space="preserve"> </w:t>
      </w:r>
      <w:r w:rsidR="36951AB6">
        <w:t>E</w:t>
      </w:r>
      <w:r w:rsidR="687B0C39">
        <w:t>vent (MACE) flag</w:t>
      </w:r>
      <w:r w:rsidR="23865FA0">
        <w:t xml:space="preserve"> (</w:t>
      </w:r>
      <w:r w:rsidR="23865FA0" w:rsidRPr="5D54450C">
        <w:rPr>
          <w:rFonts w:eastAsia="Times New Roman"/>
          <w:color w:val="000000" w:themeColor="text1"/>
        </w:rPr>
        <w:t>AXXXXFL)</w:t>
      </w:r>
      <w:r w:rsidR="18505327" w:rsidRPr="5D54450C">
        <w:rPr>
          <w:rFonts w:eastAsia="Times New Roman"/>
          <w:color w:val="000000" w:themeColor="text1"/>
        </w:rPr>
        <w:t xml:space="preserve"> is defined as </w:t>
      </w:r>
      <w:r w:rsidR="18505327">
        <w:t xml:space="preserve">Grouping of Terms for AEs of Interest </w:t>
      </w:r>
      <w:r w:rsidR="605F741E">
        <w:t>created in A</w:t>
      </w:r>
      <w:r w:rsidR="18505327">
        <w:t xml:space="preserve">DAE and used </w:t>
      </w:r>
      <w:r w:rsidR="3218E44C">
        <w:t>for subgroup</w:t>
      </w:r>
      <w:r w:rsidR="55083EEC">
        <w:t xml:space="preserve"> </w:t>
      </w:r>
      <w:r w:rsidR="3218E44C">
        <w:t>analysis</w:t>
      </w:r>
      <w:r w:rsidR="459E465F">
        <w:t>.</w:t>
      </w:r>
      <w:r w:rsidR="093C0BE1">
        <w:t xml:space="preserve"> </w:t>
      </w:r>
    </w:p>
    <w:p w14:paraId="36BCBAB7" w14:textId="77777777" w:rsidR="00255091" w:rsidRPr="00776679" w:rsidRDefault="7860D9B4" w:rsidP="00312844">
      <w:pPr>
        <w:pStyle w:val="BodyText"/>
        <w:numPr>
          <w:ilvl w:val="0"/>
          <w:numId w:val="53"/>
        </w:numPr>
        <w:ind w:left="1080"/>
      </w:pPr>
      <w:r>
        <w:t xml:space="preserve">ADTTAE has </w:t>
      </w:r>
      <w:r w:rsidR="7BA709E3">
        <w:t xml:space="preserve">Time to first </w:t>
      </w:r>
      <w:r w:rsidR="3B4FC2C5">
        <w:t>XX</w:t>
      </w:r>
      <w:r w:rsidR="3522464B">
        <w:t>X</w:t>
      </w:r>
      <w:r w:rsidR="7BA709E3">
        <w:t xml:space="preserve"> adverse</w:t>
      </w:r>
      <w:r w:rsidR="6AB5C0A3" w:rsidRPr="24C6EBFF">
        <w:rPr>
          <w:color w:val="0070C0"/>
        </w:rPr>
        <w:t xml:space="preserve"> </w:t>
      </w:r>
      <w:r w:rsidR="6321D0CD">
        <w:t xml:space="preserve">event </w:t>
      </w:r>
      <w:r w:rsidR="24D892C9">
        <w:t>(AEXXX</w:t>
      </w:r>
      <w:r w:rsidR="702BD269">
        <w:t xml:space="preserve">) </w:t>
      </w:r>
      <w:r w:rsidR="09DB1BEF">
        <w:t xml:space="preserve">parameter </w:t>
      </w:r>
      <w:r w:rsidR="79386070">
        <w:t>defined as the timing of fi</w:t>
      </w:r>
      <w:r w:rsidR="09AABB82">
        <w:t>rst occurrence of the start of the adverse event</w:t>
      </w:r>
      <w:r w:rsidR="073CC6B3">
        <w:t xml:space="preserve"> - date of first</w:t>
      </w:r>
      <w:r w:rsidR="1D84942E">
        <w:t xml:space="preserve"> dose of treatment drug + 1</w:t>
      </w:r>
      <w:r w:rsidR="352418BF">
        <w:t xml:space="preserve"> and is </w:t>
      </w:r>
      <w:r w:rsidR="1D84942E">
        <w:t xml:space="preserve">used for </w:t>
      </w:r>
      <w:r w:rsidR="6534718D">
        <w:t>time-to-event analysis.</w:t>
      </w:r>
      <w:r w:rsidR="1338611D">
        <w:t xml:space="preserve"> </w:t>
      </w:r>
      <w:r w:rsidR="25AA5045">
        <w:t>Subjects</w:t>
      </w:r>
      <w:r w:rsidR="1338611D">
        <w:t xml:space="preserve"> not experiencing qualifying events will be censored at the end of the treatment‑emergent period.</w:t>
      </w:r>
    </w:p>
    <w:p w14:paraId="2903D0F6" w14:textId="77777777" w:rsidR="00B61B1C" w:rsidRDefault="7B054655" w:rsidP="00312844">
      <w:pPr>
        <w:ind w:left="360"/>
      </w:pPr>
      <w:r w:rsidRPr="00776679">
        <w:t xml:space="preserve">For </w:t>
      </w:r>
      <w:r w:rsidR="00776679">
        <w:t>ongoing studies</w:t>
      </w:r>
      <w:r w:rsidR="00B61B1C">
        <w:t>:</w:t>
      </w:r>
    </w:p>
    <w:p w14:paraId="4D5BD441" w14:textId="64B29412" w:rsidR="00A932B1" w:rsidRPr="00776679" w:rsidRDefault="25AA5045" w:rsidP="00312844">
      <w:pPr>
        <w:ind w:left="360"/>
      </w:pPr>
      <w:r>
        <w:lastRenderedPageBreak/>
        <w:t>Subjects</w:t>
      </w:r>
      <w:r w:rsidR="728CDA52">
        <w:t xml:space="preserve"> still on study drug at the analysis data cutoff date, the end of the treatment‑emergent period will be the analysis data cutoff date. Only adverse events reported within the period and safety measurements taken within the period will be considered treatment-emergent and included in the analysis of safety.</w:t>
      </w:r>
    </w:p>
    <w:p w14:paraId="7364DBB2" w14:textId="170D7B1A" w:rsidR="00CB5BE2" w:rsidRPr="00E40CA2" w:rsidRDefault="6D67029C" w:rsidP="00CB5BE2">
      <w:pPr>
        <w:pStyle w:val="Heading1"/>
      </w:pPr>
      <w:bookmarkStart w:id="42" w:name="_Toc64958632"/>
      <w:bookmarkStart w:id="43" w:name="_Toc378100534"/>
      <w:bookmarkStart w:id="44" w:name="_Toc378100535"/>
      <w:bookmarkStart w:id="45" w:name="_Toc378100536"/>
      <w:bookmarkStart w:id="46" w:name="_Toc378100538"/>
      <w:bookmarkStart w:id="47" w:name="_Toc378100539"/>
      <w:bookmarkStart w:id="48" w:name="_Toc378100558"/>
      <w:bookmarkStart w:id="49" w:name="_TA_–_Trial"/>
      <w:bookmarkStart w:id="50" w:name="_Toc378100559"/>
      <w:bookmarkStart w:id="51" w:name="_Toc378100560"/>
      <w:bookmarkStart w:id="52" w:name="_TE_–_Trial"/>
      <w:bookmarkStart w:id="53" w:name="_Toc378100561"/>
      <w:bookmarkStart w:id="54" w:name="_Toc378100562"/>
      <w:bookmarkStart w:id="55" w:name="_TV_–_Trial"/>
      <w:bookmarkStart w:id="56" w:name="_Toc378100563"/>
      <w:bookmarkStart w:id="57" w:name="_Toc378100564"/>
      <w:bookmarkStart w:id="58" w:name="_TI_–_Trial"/>
      <w:bookmarkStart w:id="59" w:name="_Toc378100565"/>
      <w:bookmarkStart w:id="60" w:name="_Toc378100566"/>
      <w:bookmarkStart w:id="61" w:name="_TS_–_Trial"/>
      <w:bookmarkStart w:id="62" w:name="_Toc378100567"/>
      <w:bookmarkStart w:id="63" w:name="_Toc378100568"/>
      <w:bookmarkStart w:id="64" w:name="_Toc378100569"/>
      <w:bookmarkStart w:id="65" w:name="_Toc340314085"/>
      <w:bookmarkStart w:id="66" w:name="_Toc340786682"/>
      <w:bookmarkStart w:id="67" w:name="_Toc92374664"/>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t xml:space="preserve">Analysis </w:t>
      </w:r>
      <w:r w:rsidRPr="24C6EBFF">
        <w:rPr>
          <w:lang w:val="en-US"/>
        </w:rPr>
        <w:t xml:space="preserve">Considerations </w:t>
      </w:r>
      <w:r>
        <w:t>Related to</w:t>
      </w:r>
      <w:r w:rsidR="0DBBCC0F" w:rsidRPr="24C6EBFF">
        <w:rPr>
          <w:lang w:val="en-US"/>
        </w:rPr>
        <w:t xml:space="preserve">  </w:t>
      </w:r>
      <w:r w:rsidR="5A70EDFF" w:rsidRPr="24C6EBFF">
        <w:rPr>
          <w:lang w:val="en-US"/>
        </w:rPr>
        <w:t xml:space="preserve">Integrated </w:t>
      </w:r>
      <w:r>
        <w:t>Analysis Datasets</w:t>
      </w:r>
      <w:bookmarkEnd w:id="65"/>
      <w:bookmarkEnd w:id="66"/>
      <w:bookmarkEnd w:id="67"/>
    </w:p>
    <w:p w14:paraId="4DAE556F" w14:textId="77777777" w:rsidR="003661C1" w:rsidRDefault="00CB5BE2" w:rsidP="00B12233">
      <w:pPr>
        <w:pStyle w:val="Heading2"/>
        <w:numPr>
          <w:ilvl w:val="0"/>
          <w:numId w:val="14"/>
        </w:numPr>
      </w:pPr>
      <w:bookmarkStart w:id="68" w:name="_Toc92374665"/>
      <w:bookmarkStart w:id="69" w:name="_Toc340314086"/>
      <w:bookmarkStart w:id="70" w:name="_Toc340786683"/>
      <w:r>
        <w:t>Core Variables</w:t>
      </w:r>
      <w:bookmarkEnd w:id="68"/>
    </w:p>
    <w:p w14:paraId="01330609" w14:textId="5DC574DE" w:rsidR="003661C1" w:rsidRDefault="003661C1" w:rsidP="003661C1">
      <w:pPr>
        <w:pStyle w:val="BodyText"/>
        <w:ind w:left="360"/>
      </w:pPr>
      <w:r>
        <w:t xml:space="preserve">Core variables are those that are represented across all/most integrated analysis datasets. </w:t>
      </w:r>
    </w:p>
    <w:tbl>
      <w:tblPr>
        <w:tblStyle w:val="TableGrid"/>
        <w:tblW w:w="0" w:type="auto"/>
        <w:tblInd w:w="360" w:type="dxa"/>
        <w:tblLook w:val="04A0" w:firstRow="1" w:lastRow="0" w:firstColumn="1" w:lastColumn="0" w:noHBand="0" w:noVBand="1"/>
      </w:tblPr>
      <w:tblGrid>
        <w:gridCol w:w="4495"/>
        <w:gridCol w:w="4495"/>
      </w:tblGrid>
      <w:tr w:rsidR="00552304" w14:paraId="2FFD5828" w14:textId="77777777" w:rsidTr="00914CA1">
        <w:trPr>
          <w:tblHeader/>
        </w:trPr>
        <w:tc>
          <w:tcPr>
            <w:tcW w:w="4495" w:type="dxa"/>
            <w:shd w:val="clear" w:color="auto" w:fill="D9D9D9" w:themeFill="background1" w:themeFillShade="D9"/>
          </w:tcPr>
          <w:p w14:paraId="2324D976" w14:textId="0438B5D6" w:rsidR="00552304" w:rsidRDefault="00552304" w:rsidP="00552304">
            <w:pPr>
              <w:pStyle w:val="BodyText"/>
            </w:pPr>
            <w:r w:rsidRPr="00692CDC">
              <w:rPr>
                <w:b/>
                <w:color w:val="000000"/>
              </w:rPr>
              <w:t>Variable Name</w:t>
            </w:r>
          </w:p>
        </w:tc>
        <w:tc>
          <w:tcPr>
            <w:tcW w:w="4495" w:type="dxa"/>
            <w:shd w:val="clear" w:color="auto" w:fill="D9D9D9" w:themeFill="background1" w:themeFillShade="D9"/>
          </w:tcPr>
          <w:p w14:paraId="57B759D0" w14:textId="55C9E607" w:rsidR="00552304" w:rsidRDefault="00552304" w:rsidP="00552304">
            <w:pPr>
              <w:pStyle w:val="BodyText"/>
            </w:pPr>
            <w:r w:rsidRPr="00692CDC">
              <w:rPr>
                <w:b/>
                <w:color w:val="000000"/>
              </w:rPr>
              <w:t>Variable Description</w:t>
            </w:r>
          </w:p>
        </w:tc>
      </w:tr>
      <w:tr w:rsidR="00552304" w14:paraId="28B41188" w14:textId="77777777" w:rsidTr="008A751A">
        <w:tc>
          <w:tcPr>
            <w:tcW w:w="4495" w:type="dxa"/>
          </w:tcPr>
          <w:p w14:paraId="252BB6F9" w14:textId="1FDA5833" w:rsidR="00552304" w:rsidRDefault="00552304" w:rsidP="00552304">
            <w:pPr>
              <w:pStyle w:val="BodyText"/>
            </w:pPr>
            <w:r w:rsidRPr="6D57E7C4">
              <w:rPr>
                <w:color w:val="000000" w:themeColor="text1"/>
              </w:rPr>
              <w:t>STUDYID</w:t>
            </w:r>
          </w:p>
        </w:tc>
        <w:tc>
          <w:tcPr>
            <w:tcW w:w="4495" w:type="dxa"/>
          </w:tcPr>
          <w:p w14:paraId="19172A07" w14:textId="5796DD9D" w:rsidR="00552304" w:rsidRDefault="00552304" w:rsidP="00552304">
            <w:pPr>
              <w:pStyle w:val="BodyText"/>
            </w:pPr>
            <w:r w:rsidRPr="00616217">
              <w:rPr>
                <w:color w:val="000000"/>
              </w:rPr>
              <w:t>Study identifier from original study</w:t>
            </w:r>
          </w:p>
        </w:tc>
      </w:tr>
      <w:tr w:rsidR="00552304" w14:paraId="541907AB" w14:textId="77777777" w:rsidTr="008A751A">
        <w:tc>
          <w:tcPr>
            <w:tcW w:w="4495" w:type="dxa"/>
          </w:tcPr>
          <w:p w14:paraId="1F1150B8" w14:textId="6B975620" w:rsidR="00552304" w:rsidRDefault="00552304" w:rsidP="00552304">
            <w:pPr>
              <w:pStyle w:val="BodyText"/>
            </w:pPr>
            <w:r w:rsidRPr="00616217">
              <w:rPr>
                <w:color w:val="000000"/>
              </w:rPr>
              <w:t>USUBJID</w:t>
            </w:r>
          </w:p>
        </w:tc>
        <w:tc>
          <w:tcPr>
            <w:tcW w:w="4495" w:type="dxa"/>
          </w:tcPr>
          <w:p w14:paraId="7652732A" w14:textId="70587B51" w:rsidR="00552304" w:rsidRDefault="00552304" w:rsidP="00552304">
            <w:pPr>
              <w:pStyle w:val="BodyText"/>
            </w:pPr>
            <w:r w:rsidRPr="00616217">
              <w:rPr>
                <w:color w:val="000000"/>
              </w:rPr>
              <w:t>Unique subject identifier from original study</w:t>
            </w:r>
          </w:p>
        </w:tc>
      </w:tr>
      <w:tr w:rsidR="00552304" w14:paraId="63B21498" w14:textId="77777777" w:rsidTr="008A751A">
        <w:tc>
          <w:tcPr>
            <w:tcW w:w="4495" w:type="dxa"/>
          </w:tcPr>
          <w:p w14:paraId="5F481D3C" w14:textId="7831054E" w:rsidR="00552304" w:rsidRDefault="00552304" w:rsidP="00552304">
            <w:pPr>
              <w:pStyle w:val="BodyText"/>
            </w:pPr>
            <w:r w:rsidRPr="00616217">
              <w:rPr>
                <w:color w:val="000000"/>
              </w:rPr>
              <w:t>SUBJID</w:t>
            </w:r>
          </w:p>
        </w:tc>
        <w:tc>
          <w:tcPr>
            <w:tcW w:w="4495" w:type="dxa"/>
          </w:tcPr>
          <w:p w14:paraId="6C967923" w14:textId="63FAA466" w:rsidR="00552304" w:rsidRDefault="00552304" w:rsidP="00552304">
            <w:pPr>
              <w:pStyle w:val="BodyText"/>
            </w:pPr>
            <w:r w:rsidRPr="00616217">
              <w:rPr>
                <w:color w:val="000000"/>
              </w:rPr>
              <w:t>Subject identifier from original study</w:t>
            </w:r>
          </w:p>
        </w:tc>
      </w:tr>
      <w:tr w:rsidR="00552304" w14:paraId="5B944C53" w14:textId="77777777" w:rsidTr="008A751A">
        <w:tc>
          <w:tcPr>
            <w:tcW w:w="4495" w:type="dxa"/>
          </w:tcPr>
          <w:p w14:paraId="41CD062D" w14:textId="08FBD93D" w:rsidR="00552304" w:rsidRDefault="00552304" w:rsidP="00552304">
            <w:pPr>
              <w:pStyle w:val="BodyText"/>
            </w:pPr>
            <w:r w:rsidRPr="00616217">
              <w:rPr>
                <w:color w:val="000000"/>
              </w:rPr>
              <w:t>SITEID</w:t>
            </w:r>
          </w:p>
        </w:tc>
        <w:tc>
          <w:tcPr>
            <w:tcW w:w="4495" w:type="dxa"/>
          </w:tcPr>
          <w:p w14:paraId="7172C8F5" w14:textId="11EE320A" w:rsidR="00552304" w:rsidRDefault="00552304" w:rsidP="00552304">
            <w:pPr>
              <w:pStyle w:val="BodyText"/>
            </w:pPr>
            <w:r w:rsidRPr="00616217">
              <w:rPr>
                <w:color w:val="000000"/>
              </w:rPr>
              <w:t>Site Number from original study</w:t>
            </w:r>
          </w:p>
        </w:tc>
      </w:tr>
      <w:tr w:rsidR="00552304" w14:paraId="2E4AF66E" w14:textId="77777777" w:rsidTr="008A751A">
        <w:tc>
          <w:tcPr>
            <w:tcW w:w="4495" w:type="dxa"/>
          </w:tcPr>
          <w:p w14:paraId="6340E697" w14:textId="48F9DE7D" w:rsidR="00552304" w:rsidRDefault="00552304" w:rsidP="00552304">
            <w:pPr>
              <w:pStyle w:val="BodyText"/>
            </w:pPr>
            <w:r w:rsidRPr="00616217">
              <w:rPr>
                <w:color w:val="000000"/>
              </w:rPr>
              <w:t>REGION1</w:t>
            </w:r>
          </w:p>
        </w:tc>
        <w:tc>
          <w:tcPr>
            <w:tcW w:w="4495" w:type="dxa"/>
          </w:tcPr>
          <w:p w14:paraId="4BDB11E9" w14:textId="0D249387" w:rsidR="00552304" w:rsidRDefault="00552304" w:rsidP="00552304">
            <w:pPr>
              <w:pStyle w:val="BodyText"/>
            </w:pPr>
            <w:r w:rsidRPr="00616217">
              <w:rPr>
                <w:color w:val="000000"/>
              </w:rPr>
              <w:t>Geographic Region1</w:t>
            </w:r>
          </w:p>
        </w:tc>
      </w:tr>
      <w:tr w:rsidR="00552304" w14:paraId="7D2D8067" w14:textId="77777777" w:rsidTr="008A751A">
        <w:tc>
          <w:tcPr>
            <w:tcW w:w="4495" w:type="dxa"/>
          </w:tcPr>
          <w:p w14:paraId="0CDCAB30" w14:textId="5A980ABE" w:rsidR="00552304" w:rsidRDefault="00552304" w:rsidP="00552304">
            <w:pPr>
              <w:pStyle w:val="BodyText"/>
            </w:pPr>
            <w:r w:rsidRPr="00616217">
              <w:rPr>
                <w:color w:val="000000"/>
              </w:rPr>
              <w:t>SITEIDN</w:t>
            </w:r>
          </w:p>
        </w:tc>
        <w:tc>
          <w:tcPr>
            <w:tcW w:w="4495" w:type="dxa"/>
          </w:tcPr>
          <w:p w14:paraId="08A00005" w14:textId="15E1087F" w:rsidR="00552304" w:rsidRDefault="00552304" w:rsidP="00552304">
            <w:pPr>
              <w:pStyle w:val="BodyText"/>
            </w:pPr>
            <w:r w:rsidRPr="00616217">
              <w:rPr>
                <w:color w:val="000000"/>
              </w:rPr>
              <w:t>Study Site Identifier (N)</w:t>
            </w:r>
          </w:p>
        </w:tc>
      </w:tr>
      <w:tr w:rsidR="00552304" w14:paraId="1621C76C" w14:textId="77777777" w:rsidTr="008A751A">
        <w:tc>
          <w:tcPr>
            <w:tcW w:w="4495" w:type="dxa"/>
          </w:tcPr>
          <w:p w14:paraId="55A3DF49" w14:textId="750FB212" w:rsidR="00552304" w:rsidRDefault="00552304" w:rsidP="00552304">
            <w:pPr>
              <w:pStyle w:val="BodyText"/>
            </w:pPr>
            <w:r w:rsidRPr="00616217">
              <w:rPr>
                <w:color w:val="000000"/>
              </w:rPr>
              <w:t>COUNTRY</w:t>
            </w:r>
          </w:p>
        </w:tc>
        <w:tc>
          <w:tcPr>
            <w:tcW w:w="4495" w:type="dxa"/>
          </w:tcPr>
          <w:p w14:paraId="0AB9D4B5" w14:textId="762F56BE" w:rsidR="00552304" w:rsidRDefault="00552304" w:rsidP="00552304">
            <w:pPr>
              <w:pStyle w:val="BodyText"/>
            </w:pPr>
            <w:r w:rsidRPr="00616217">
              <w:rPr>
                <w:color w:val="000000"/>
              </w:rPr>
              <w:t>Country</w:t>
            </w:r>
          </w:p>
        </w:tc>
      </w:tr>
      <w:tr w:rsidR="00552304" w14:paraId="73C85494" w14:textId="77777777" w:rsidTr="008A751A">
        <w:tc>
          <w:tcPr>
            <w:tcW w:w="4495" w:type="dxa"/>
          </w:tcPr>
          <w:p w14:paraId="05B5B7B0" w14:textId="111FC11F" w:rsidR="00552304" w:rsidRDefault="00552304" w:rsidP="00552304">
            <w:pPr>
              <w:pStyle w:val="BodyText"/>
            </w:pPr>
            <w:r w:rsidRPr="00616217">
              <w:rPr>
                <w:color w:val="000000"/>
              </w:rPr>
              <w:t>ARM</w:t>
            </w:r>
          </w:p>
        </w:tc>
        <w:tc>
          <w:tcPr>
            <w:tcW w:w="4495" w:type="dxa"/>
          </w:tcPr>
          <w:p w14:paraId="27549AEE" w14:textId="0A406CC0" w:rsidR="00552304" w:rsidRDefault="00552304" w:rsidP="00552304">
            <w:pPr>
              <w:pStyle w:val="BodyText"/>
            </w:pPr>
            <w:r w:rsidRPr="00616217">
              <w:rPr>
                <w:color w:val="000000"/>
              </w:rPr>
              <w:t>Description of Planned Arm</w:t>
            </w:r>
          </w:p>
        </w:tc>
      </w:tr>
      <w:tr w:rsidR="00552304" w14:paraId="20604666" w14:textId="77777777" w:rsidTr="008A751A">
        <w:tc>
          <w:tcPr>
            <w:tcW w:w="4495" w:type="dxa"/>
          </w:tcPr>
          <w:p w14:paraId="5A9247D1" w14:textId="6498B4D9" w:rsidR="00552304" w:rsidRDefault="00552304" w:rsidP="00552304">
            <w:pPr>
              <w:pStyle w:val="BodyText"/>
            </w:pPr>
            <w:r w:rsidRPr="00616217">
              <w:rPr>
                <w:color w:val="000000"/>
              </w:rPr>
              <w:t>ARMCD</w:t>
            </w:r>
          </w:p>
        </w:tc>
        <w:tc>
          <w:tcPr>
            <w:tcW w:w="4495" w:type="dxa"/>
          </w:tcPr>
          <w:p w14:paraId="38DA0E38" w14:textId="515EE463" w:rsidR="00552304" w:rsidRDefault="00552304" w:rsidP="00552304">
            <w:pPr>
              <w:pStyle w:val="BodyText"/>
            </w:pPr>
            <w:r w:rsidRPr="00616217">
              <w:rPr>
                <w:color w:val="000000"/>
              </w:rPr>
              <w:t>Planned Arm Code</w:t>
            </w:r>
          </w:p>
        </w:tc>
      </w:tr>
      <w:tr w:rsidR="00552304" w14:paraId="69F7B2C8" w14:textId="77777777" w:rsidTr="008A751A">
        <w:tc>
          <w:tcPr>
            <w:tcW w:w="4495" w:type="dxa"/>
          </w:tcPr>
          <w:p w14:paraId="7401FC85" w14:textId="406C97F6" w:rsidR="00552304" w:rsidRDefault="00552304" w:rsidP="00552304">
            <w:pPr>
              <w:pStyle w:val="BodyText"/>
            </w:pPr>
            <w:r w:rsidRPr="00616217">
              <w:rPr>
                <w:color w:val="000000"/>
              </w:rPr>
              <w:t>ACTARM</w:t>
            </w:r>
          </w:p>
        </w:tc>
        <w:tc>
          <w:tcPr>
            <w:tcW w:w="4495" w:type="dxa"/>
          </w:tcPr>
          <w:p w14:paraId="0B417A26" w14:textId="210E84B9" w:rsidR="00552304" w:rsidRDefault="00552304" w:rsidP="00552304">
            <w:pPr>
              <w:pStyle w:val="BodyText"/>
            </w:pPr>
            <w:r w:rsidRPr="00616217">
              <w:rPr>
                <w:color w:val="000000"/>
              </w:rPr>
              <w:t>Description of Actual Arm</w:t>
            </w:r>
          </w:p>
        </w:tc>
      </w:tr>
      <w:tr w:rsidR="00552304" w14:paraId="590772A4" w14:textId="77777777" w:rsidTr="008A751A">
        <w:tc>
          <w:tcPr>
            <w:tcW w:w="4495" w:type="dxa"/>
          </w:tcPr>
          <w:p w14:paraId="61A95EB9" w14:textId="45066434" w:rsidR="00552304" w:rsidRDefault="00552304" w:rsidP="00552304">
            <w:pPr>
              <w:pStyle w:val="BodyText"/>
            </w:pPr>
            <w:r w:rsidRPr="00616217">
              <w:rPr>
                <w:color w:val="000000"/>
              </w:rPr>
              <w:t>ACTARMCD</w:t>
            </w:r>
          </w:p>
        </w:tc>
        <w:tc>
          <w:tcPr>
            <w:tcW w:w="4495" w:type="dxa"/>
          </w:tcPr>
          <w:p w14:paraId="39A3B946" w14:textId="213F052C" w:rsidR="00552304" w:rsidRDefault="00552304" w:rsidP="00552304">
            <w:pPr>
              <w:pStyle w:val="BodyText"/>
            </w:pPr>
            <w:r w:rsidRPr="00616217">
              <w:rPr>
                <w:color w:val="000000"/>
              </w:rPr>
              <w:t>Actual Arm Code</w:t>
            </w:r>
          </w:p>
        </w:tc>
      </w:tr>
      <w:tr w:rsidR="00552304" w14:paraId="2E8992ED" w14:textId="77777777" w:rsidTr="008A751A">
        <w:tc>
          <w:tcPr>
            <w:tcW w:w="4495" w:type="dxa"/>
          </w:tcPr>
          <w:p w14:paraId="6375A165" w14:textId="09B61A24" w:rsidR="00552304" w:rsidRDefault="00552304" w:rsidP="00552304">
            <w:pPr>
              <w:pStyle w:val="BodyText"/>
            </w:pPr>
            <w:r w:rsidRPr="00616217">
              <w:rPr>
                <w:color w:val="000000"/>
              </w:rPr>
              <w:t>AGE</w:t>
            </w:r>
          </w:p>
        </w:tc>
        <w:tc>
          <w:tcPr>
            <w:tcW w:w="4495" w:type="dxa"/>
          </w:tcPr>
          <w:p w14:paraId="32BD9854" w14:textId="2A15908D" w:rsidR="00552304" w:rsidRDefault="00552304" w:rsidP="00552304">
            <w:pPr>
              <w:pStyle w:val="BodyText"/>
            </w:pPr>
            <w:r w:rsidRPr="00616217">
              <w:rPr>
                <w:color w:val="000000"/>
              </w:rPr>
              <w:t>Age</w:t>
            </w:r>
          </w:p>
        </w:tc>
      </w:tr>
      <w:tr w:rsidR="00552304" w14:paraId="32DBC1D8" w14:textId="77777777" w:rsidTr="008A751A">
        <w:tc>
          <w:tcPr>
            <w:tcW w:w="4495" w:type="dxa"/>
          </w:tcPr>
          <w:p w14:paraId="4B50AB04" w14:textId="185730EA" w:rsidR="00552304" w:rsidRDefault="00552304" w:rsidP="00552304">
            <w:pPr>
              <w:pStyle w:val="BodyText"/>
            </w:pPr>
            <w:r w:rsidRPr="00616217">
              <w:rPr>
                <w:color w:val="000000"/>
              </w:rPr>
              <w:t>AGEU</w:t>
            </w:r>
          </w:p>
        </w:tc>
        <w:tc>
          <w:tcPr>
            <w:tcW w:w="4495" w:type="dxa"/>
          </w:tcPr>
          <w:p w14:paraId="70BD8D1F" w14:textId="63FC439E" w:rsidR="00552304" w:rsidRDefault="00552304" w:rsidP="00552304">
            <w:pPr>
              <w:pStyle w:val="BodyText"/>
            </w:pPr>
            <w:r w:rsidRPr="00616217">
              <w:rPr>
                <w:color w:val="000000"/>
              </w:rPr>
              <w:t>Age Units</w:t>
            </w:r>
          </w:p>
        </w:tc>
      </w:tr>
      <w:tr w:rsidR="00552304" w14:paraId="57B423CB" w14:textId="77777777" w:rsidTr="008A751A">
        <w:tc>
          <w:tcPr>
            <w:tcW w:w="4495" w:type="dxa"/>
          </w:tcPr>
          <w:p w14:paraId="04AC3977" w14:textId="5FBAF098" w:rsidR="00552304" w:rsidRDefault="00552304" w:rsidP="00552304">
            <w:pPr>
              <w:pStyle w:val="BodyText"/>
            </w:pPr>
            <w:r>
              <w:rPr>
                <w:color w:val="000000"/>
              </w:rPr>
              <w:t>AGEGR1</w:t>
            </w:r>
          </w:p>
        </w:tc>
        <w:tc>
          <w:tcPr>
            <w:tcW w:w="4495" w:type="dxa"/>
          </w:tcPr>
          <w:p w14:paraId="5E254AD1" w14:textId="21ACDC26" w:rsidR="00552304" w:rsidRDefault="00552304" w:rsidP="00552304">
            <w:pPr>
              <w:pStyle w:val="BodyText"/>
            </w:pPr>
            <w:r>
              <w:rPr>
                <w:color w:val="000000"/>
              </w:rPr>
              <w:t>Age Group 1</w:t>
            </w:r>
          </w:p>
        </w:tc>
      </w:tr>
      <w:tr w:rsidR="00552304" w14:paraId="1F622171" w14:textId="77777777" w:rsidTr="008A751A">
        <w:tc>
          <w:tcPr>
            <w:tcW w:w="4495" w:type="dxa"/>
          </w:tcPr>
          <w:p w14:paraId="450D89AC" w14:textId="7F866AFA" w:rsidR="00552304" w:rsidRDefault="00552304" w:rsidP="00552304">
            <w:pPr>
              <w:pStyle w:val="BodyText"/>
            </w:pPr>
            <w:r>
              <w:rPr>
                <w:color w:val="000000"/>
              </w:rPr>
              <w:t>AGEGR1N</w:t>
            </w:r>
          </w:p>
        </w:tc>
        <w:tc>
          <w:tcPr>
            <w:tcW w:w="4495" w:type="dxa"/>
          </w:tcPr>
          <w:p w14:paraId="33675CDC" w14:textId="62C2FC78" w:rsidR="00552304" w:rsidRDefault="00552304" w:rsidP="00552304">
            <w:pPr>
              <w:pStyle w:val="BodyText"/>
            </w:pPr>
            <w:r>
              <w:rPr>
                <w:color w:val="000000"/>
              </w:rPr>
              <w:t>Age Group 1 (N)</w:t>
            </w:r>
          </w:p>
        </w:tc>
      </w:tr>
      <w:tr w:rsidR="00552304" w14:paraId="4C0AA1D6" w14:textId="77777777" w:rsidTr="008A751A">
        <w:tc>
          <w:tcPr>
            <w:tcW w:w="4495" w:type="dxa"/>
          </w:tcPr>
          <w:p w14:paraId="2EECA888" w14:textId="6D5C66FA" w:rsidR="00552304" w:rsidRDefault="00552304" w:rsidP="00552304">
            <w:pPr>
              <w:pStyle w:val="BodyText"/>
            </w:pPr>
            <w:r w:rsidRPr="00616217">
              <w:rPr>
                <w:color w:val="000000"/>
              </w:rPr>
              <w:t>SEX</w:t>
            </w:r>
          </w:p>
        </w:tc>
        <w:tc>
          <w:tcPr>
            <w:tcW w:w="4495" w:type="dxa"/>
          </w:tcPr>
          <w:p w14:paraId="480A3E73" w14:textId="0CE7676E" w:rsidR="00552304" w:rsidRDefault="00552304" w:rsidP="00552304">
            <w:pPr>
              <w:pStyle w:val="BodyText"/>
            </w:pPr>
            <w:r w:rsidRPr="00616217">
              <w:rPr>
                <w:color w:val="000000"/>
              </w:rPr>
              <w:t>Sex</w:t>
            </w:r>
          </w:p>
        </w:tc>
      </w:tr>
      <w:tr w:rsidR="00552304" w14:paraId="2FBAF813" w14:textId="77777777" w:rsidTr="008A751A">
        <w:tc>
          <w:tcPr>
            <w:tcW w:w="4495" w:type="dxa"/>
          </w:tcPr>
          <w:p w14:paraId="1B77F2A4" w14:textId="24779BF0" w:rsidR="00552304" w:rsidRDefault="00552304" w:rsidP="00552304">
            <w:pPr>
              <w:pStyle w:val="BodyText"/>
            </w:pPr>
            <w:r w:rsidRPr="00616217">
              <w:rPr>
                <w:color w:val="000000"/>
              </w:rPr>
              <w:lastRenderedPageBreak/>
              <w:t>RACE</w:t>
            </w:r>
          </w:p>
        </w:tc>
        <w:tc>
          <w:tcPr>
            <w:tcW w:w="4495" w:type="dxa"/>
          </w:tcPr>
          <w:p w14:paraId="63A44369" w14:textId="1BA609C6" w:rsidR="00552304" w:rsidRDefault="00552304" w:rsidP="00552304">
            <w:pPr>
              <w:pStyle w:val="BodyText"/>
            </w:pPr>
            <w:r w:rsidRPr="00616217">
              <w:rPr>
                <w:color w:val="000000"/>
              </w:rPr>
              <w:t>Race</w:t>
            </w:r>
          </w:p>
        </w:tc>
      </w:tr>
      <w:tr w:rsidR="00552304" w14:paraId="599722F3" w14:textId="77777777" w:rsidTr="008A751A">
        <w:tc>
          <w:tcPr>
            <w:tcW w:w="4495" w:type="dxa"/>
          </w:tcPr>
          <w:p w14:paraId="0E7913A0" w14:textId="4BD1C4A0" w:rsidR="00552304" w:rsidRDefault="00552304" w:rsidP="00552304">
            <w:pPr>
              <w:pStyle w:val="BodyText"/>
            </w:pPr>
            <w:r w:rsidRPr="00616217">
              <w:rPr>
                <w:color w:val="000000"/>
              </w:rPr>
              <w:t>ETHNIC</w:t>
            </w:r>
          </w:p>
        </w:tc>
        <w:tc>
          <w:tcPr>
            <w:tcW w:w="4495" w:type="dxa"/>
          </w:tcPr>
          <w:p w14:paraId="55F2AB01" w14:textId="497103D8" w:rsidR="00552304" w:rsidRDefault="00552304" w:rsidP="00552304">
            <w:pPr>
              <w:pStyle w:val="BodyText"/>
            </w:pPr>
            <w:r w:rsidRPr="00616217">
              <w:rPr>
                <w:color w:val="000000"/>
              </w:rPr>
              <w:t>Ethnicity</w:t>
            </w:r>
          </w:p>
        </w:tc>
      </w:tr>
      <w:tr w:rsidR="00552304" w14:paraId="17639577" w14:textId="77777777" w:rsidTr="008A751A">
        <w:tc>
          <w:tcPr>
            <w:tcW w:w="4495" w:type="dxa"/>
          </w:tcPr>
          <w:p w14:paraId="74DE8D41" w14:textId="0FAD4785" w:rsidR="00552304" w:rsidRDefault="00552304" w:rsidP="00552304">
            <w:pPr>
              <w:pStyle w:val="BodyText"/>
            </w:pPr>
            <w:r>
              <w:rPr>
                <w:color w:val="000000"/>
              </w:rPr>
              <w:t>ICFDT</w:t>
            </w:r>
          </w:p>
        </w:tc>
        <w:tc>
          <w:tcPr>
            <w:tcW w:w="4495" w:type="dxa"/>
          </w:tcPr>
          <w:p w14:paraId="18DDFDF0" w14:textId="059D68D3" w:rsidR="00552304" w:rsidRDefault="00552304" w:rsidP="00552304">
            <w:pPr>
              <w:pStyle w:val="BodyText"/>
            </w:pPr>
            <w:r w:rsidRPr="00616217">
              <w:rPr>
                <w:color w:val="000000"/>
              </w:rPr>
              <w:t>Informed Consent Date</w:t>
            </w:r>
          </w:p>
        </w:tc>
      </w:tr>
      <w:tr w:rsidR="00552304" w14:paraId="14BB95AC" w14:textId="77777777" w:rsidTr="008A751A">
        <w:tc>
          <w:tcPr>
            <w:tcW w:w="4495" w:type="dxa"/>
          </w:tcPr>
          <w:p w14:paraId="3AA44183" w14:textId="02CB2047" w:rsidR="00552304" w:rsidRDefault="00552304" w:rsidP="00552304">
            <w:pPr>
              <w:pStyle w:val="BodyText"/>
            </w:pPr>
            <w:r w:rsidRPr="00616217">
              <w:rPr>
                <w:color w:val="000000"/>
              </w:rPr>
              <w:t>ENRLFL</w:t>
            </w:r>
          </w:p>
        </w:tc>
        <w:tc>
          <w:tcPr>
            <w:tcW w:w="4495" w:type="dxa"/>
          </w:tcPr>
          <w:p w14:paraId="4A720F23" w14:textId="45A1EB0E" w:rsidR="00552304" w:rsidRDefault="00552304" w:rsidP="00552304">
            <w:pPr>
              <w:pStyle w:val="BodyText"/>
            </w:pPr>
            <w:r w:rsidRPr="00616217">
              <w:rPr>
                <w:color w:val="000000"/>
              </w:rPr>
              <w:t>Enrolled Population Flag</w:t>
            </w:r>
          </w:p>
        </w:tc>
      </w:tr>
      <w:tr w:rsidR="00552304" w14:paraId="7DF73984" w14:textId="77777777" w:rsidTr="008A751A">
        <w:tc>
          <w:tcPr>
            <w:tcW w:w="4495" w:type="dxa"/>
          </w:tcPr>
          <w:p w14:paraId="192224EF" w14:textId="6FC358D1" w:rsidR="00552304" w:rsidRDefault="00552304" w:rsidP="00552304">
            <w:pPr>
              <w:pStyle w:val="BodyText"/>
            </w:pPr>
            <w:r w:rsidRPr="00616217">
              <w:rPr>
                <w:color w:val="000000"/>
              </w:rPr>
              <w:t>SAFFL</w:t>
            </w:r>
          </w:p>
        </w:tc>
        <w:tc>
          <w:tcPr>
            <w:tcW w:w="4495" w:type="dxa"/>
          </w:tcPr>
          <w:p w14:paraId="4DEFA76F" w14:textId="34334DE0" w:rsidR="00552304" w:rsidRDefault="00552304" w:rsidP="00552304">
            <w:pPr>
              <w:pStyle w:val="BodyText"/>
            </w:pPr>
            <w:r w:rsidRPr="00616217">
              <w:rPr>
                <w:color w:val="000000"/>
              </w:rPr>
              <w:t>Safety Population Flag</w:t>
            </w:r>
          </w:p>
        </w:tc>
      </w:tr>
      <w:tr w:rsidR="00552304" w14:paraId="4D3B218B" w14:textId="77777777" w:rsidTr="008A751A">
        <w:tc>
          <w:tcPr>
            <w:tcW w:w="4495" w:type="dxa"/>
          </w:tcPr>
          <w:p w14:paraId="7ACB6F70" w14:textId="2F3F5F45" w:rsidR="00552304" w:rsidRDefault="00552304" w:rsidP="00552304">
            <w:pPr>
              <w:pStyle w:val="BodyText"/>
            </w:pPr>
            <w:r w:rsidRPr="00616217">
              <w:rPr>
                <w:color w:val="000000"/>
              </w:rPr>
              <w:t>FASFL</w:t>
            </w:r>
          </w:p>
        </w:tc>
        <w:tc>
          <w:tcPr>
            <w:tcW w:w="4495" w:type="dxa"/>
          </w:tcPr>
          <w:p w14:paraId="697F21A8" w14:textId="2D36AC30" w:rsidR="00552304" w:rsidRDefault="00552304" w:rsidP="00552304">
            <w:pPr>
              <w:pStyle w:val="BodyText"/>
            </w:pPr>
            <w:r w:rsidRPr="00616217">
              <w:rPr>
                <w:color w:val="000000"/>
              </w:rPr>
              <w:t xml:space="preserve">Full Analysis Set Flag  </w:t>
            </w:r>
          </w:p>
        </w:tc>
      </w:tr>
      <w:tr w:rsidR="00552304" w14:paraId="7EC74DD6" w14:textId="77777777" w:rsidTr="008A751A">
        <w:tc>
          <w:tcPr>
            <w:tcW w:w="4495" w:type="dxa"/>
          </w:tcPr>
          <w:p w14:paraId="0836C688" w14:textId="25788A47" w:rsidR="00552304" w:rsidRDefault="00552304" w:rsidP="00552304">
            <w:pPr>
              <w:pStyle w:val="BodyText"/>
            </w:pPr>
            <w:r>
              <w:rPr>
                <w:color w:val="000000"/>
              </w:rPr>
              <w:t>ITTFL</w:t>
            </w:r>
          </w:p>
        </w:tc>
        <w:tc>
          <w:tcPr>
            <w:tcW w:w="4495" w:type="dxa"/>
          </w:tcPr>
          <w:p w14:paraId="386B1311" w14:textId="1C5D7B4B" w:rsidR="00552304" w:rsidRDefault="00552304" w:rsidP="00552304">
            <w:pPr>
              <w:pStyle w:val="BodyText"/>
            </w:pPr>
            <w:r>
              <w:rPr>
                <w:color w:val="000000"/>
              </w:rPr>
              <w:t>Intent-To-Treat Population Flag</w:t>
            </w:r>
          </w:p>
        </w:tc>
      </w:tr>
      <w:tr w:rsidR="00552304" w14:paraId="360D80B3" w14:textId="77777777" w:rsidTr="008A751A">
        <w:tc>
          <w:tcPr>
            <w:tcW w:w="4495" w:type="dxa"/>
          </w:tcPr>
          <w:p w14:paraId="2CBBD577" w14:textId="494FBA3F" w:rsidR="00552304" w:rsidRDefault="00552304" w:rsidP="00552304">
            <w:pPr>
              <w:pStyle w:val="BodyText"/>
            </w:pPr>
            <w:r w:rsidRPr="00616217">
              <w:rPr>
                <w:color w:val="000000"/>
              </w:rPr>
              <w:t>SCRNFCFL</w:t>
            </w:r>
          </w:p>
        </w:tc>
        <w:tc>
          <w:tcPr>
            <w:tcW w:w="4495" w:type="dxa"/>
          </w:tcPr>
          <w:p w14:paraId="3CF8F64B" w14:textId="12A8E01A" w:rsidR="00552304" w:rsidRDefault="00552304" w:rsidP="00552304">
            <w:pPr>
              <w:pStyle w:val="BodyText"/>
            </w:pPr>
            <w:r w:rsidRPr="00616217">
              <w:rPr>
                <w:color w:val="000000"/>
              </w:rPr>
              <w:t>Screen Failure Flag</w:t>
            </w:r>
          </w:p>
        </w:tc>
      </w:tr>
      <w:tr w:rsidR="00552304" w14:paraId="4917570A" w14:textId="77777777" w:rsidTr="008A751A">
        <w:tc>
          <w:tcPr>
            <w:tcW w:w="4495" w:type="dxa"/>
          </w:tcPr>
          <w:p w14:paraId="055E8E6F" w14:textId="41F5B693" w:rsidR="00552304" w:rsidRDefault="00552304" w:rsidP="00552304">
            <w:pPr>
              <w:pStyle w:val="BodyText"/>
            </w:pPr>
            <w:r w:rsidRPr="00616217">
              <w:rPr>
                <w:color w:val="000000"/>
              </w:rPr>
              <w:t>POOL01FL</w:t>
            </w:r>
          </w:p>
        </w:tc>
        <w:tc>
          <w:tcPr>
            <w:tcW w:w="4495" w:type="dxa"/>
          </w:tcPr>
          <w:p w14:paraId="178AF64B" w14:textId="20605477" w:rsidR="00552304" w:rsidRDefault="00552304" w:rsidP="00552304">
            <w:pPr>
              <w:pStyle w:val="BodyText"/>
            </w:pPr>
            <w:r w:rsidRPr="00616217">
              <w:rPr>
                <w:color w:val="000000"/>
              </w:rPr>
              <w:t>Pooled Analysis Set 01 Flag</w:t>
            </w:r>
          </w:p>
        </w:tc>
      </w:tr>
      <w:tr w:rsidR="00552304" w14:paraId="4D65C71F" w14:textId="77777777" w:rsidTr="008A751A">
        <w:tc>
          <w:tcPr>
            <w:tcW w:w="4495" w:type="dxa"/>
          </w:tcPr>
          <w:p w14:paraId="5149E8F4" w14:textId="337FA8A4" w:rsidR="00552304" w:rsidRDefault="00552304" w:rsidP="00552304">
            <w:pPr>
              <w:pStyle w:val="BodyText"/>
            </w:pPr>
            <w:r w:rsidRPr="00616217">
              <w:rPr>
                <w:color w:val="000000"/>
              </w:rPr>
              <w:t>POOL02FL</w:t>
            </w:r>
          </w:p>
        </w:tc>
        <w:tc>
          <w:tcPr>
            <w:tcW w:w="4495" w:type="dxa"/>
          </w:tcPr>
          <w:p w14:paraId="1B7AB45B" w14:textId="0C3A7AA4" w:rsidR="00552304" w:rsidRDefault="00552304" w:rsidP="00552304">
            <w:pPr>
              <w:pStyle w:val="BodyText"/>
            </w:pPr>
            <w:r w:rsidRPr="00616217">
              <w:rPr>
                <w:color w:val="000000"/>
              </w:rPr>
              <w:t>Pooled Analysis Set 02 Flag</w:t>
            </w:r>
          </w:p>
        </w:tc>
      </w:tr>
      <w:tr w:rsidR="00552304" w14:paraId="42EAFD33" w14:textId="77777777" w:rsidTr="008A751A">
        <w:tc>
          <w:tcPr>
            <w:tcW w:w="4495" w:type="dxa"/>
          </w:tcPr>
          <w:p w14:paraId="63EAC2F0" w14:textId="4D7B501C" w:rsidR="00552304" w:rsidRPr="00616217" w:rsidRDefault="00552304" w:rsidP="00552304">
            <w:pPr>
              <w:pStyle w:val="BodyText"/>
              <w:rPr>
                <w:color w:val="000000"/>
              </w:rPr>
            </w:pPr>
            <w:r w:rsidRPr="00616217">
              <w:rPr>
                <w:color w:val="000000"/>
              </w:rPr>
              <w:t>COMPFL</w:t>
            </w:r>
          </w:p>
        </w:tc>
        <w:tc>
          <w:tcPr>
            <w:tcW w:w="4495" w:type="dxa"/>
          </w:tcPr>
          <w:p w14:paraId="4045701E" w14:textId="07DA1169" w:rsidR="00552304" w:rsidRPr="00616217" w:rsidRDefault="00552304" w:rsidP="00552304">
            <w:pPr>
              <w:pStyle w:val="BodyText"/>
              <w:rPr>
                <w:color w:val="000000"/>
              </w:rPr>
            </w:pPr>
            <w:r w:rsidRPr="00616217">
              <w:rPr>
                <w:color w:val="000000"/>
              </w:rPr>
              <w:t>Completion Status Flag</w:t>
            </w:r>
          </w:p>
        </w:tc>
      </w:tr>
      <w:tr w:rsidR="00552304" w14:paraId="101ABB40" w14:textId="77777777" w:rsidTr="008A751A">
        <w:tc>
          <w:tcPr>
            <w:tcW w:w="4495" w:type="dxa"/>
          </w:tcPr>
          <w:p w14:paraId="3B3BCE53" w14:textId="53DAB0C6" w:rsidR="00552304" w:rsidRPr="00616217" w:rsidRDefault="00552304" w:rsidP="00552304">
            <w:pPr>
              <w:pStyle w:val="BodyText"/>
              <w:rPr>
                <w:color w:val="000000"/>
              </w:rPr>
            </w:pPr>
            <w:r w:rsidRPr="00616217">
              <w:rPr>
                <w:color w:val="000000"/>
              </w:rPr>
              <w:t>DISEASBL</w:t>
            </w:r>
          </w:p>
        </w:tc>
        <w:tc>
          <w:tcPr>
            <w:tcW w:w="4495" w:type="dxa"/>
          </w:tcPr>
          <w:p w14:paraId="0067259D" w14:textId="67B92D4D" w:rsidR="00552304" w:rsidRPr="00616217" w:rsidRDefault="00552304" w:rsidP="00552304">
            <w:pPr>
              <w:pStyle w:val="BodyText"/>
              <w:rPr>
                <w:color w:val="000000"/>
              </w:rPr>
            </w:pPr>
            <w:r w:rsidRPr="00616217">
              <w:rPr>
                <w:color w:val="000000"/>
              </w:rPr>
              <w:t>Baseline Disease Flag</w:t>
            </w:r>
          </w:p>
        </w:tc>
      </w:tr>
      <w:tr w:rsidR="00552304" w14:paraId="396E2DC6" w14:textId="77777777" w:rsidTr="008A751A">
        <w:tc>
          <w:tcPr>
            <w:tcW w:w="4495" w:type="dxa"/>
          </w:tcPr>
          <w:p w14:paraId="1A3E2619" w14:textId="4D3473C4" w:rsidR="00552304" w:rsidRPr="00616217" w:rsidRDefault="00552304" w:rsidP="00552304">
            <w:pPr>
              <w:pStyle w:val="BodyText"/>
              <w:rPr>
                <w:color w:val="000000"/>
              </w:rPr>
            </w:pPr>
            <w:r>
              <w:rPr>
                <w:color w:val="000000"/>
              </w:rPr>
              <w:t>ANCUTDT</w:t>
            </w:r>
          </w:p>
        </w:tc>
        <w:tc>
          <w:tcPr>
            <w:tcW w:w="4495" w:type="dxa"/>
          </w:tcPr>
          <w:p w14:paraId="5D484AE5" w14:textId="704A0609" w:rsidR="00552304" w:rsidRPr="00616217" w:rsidRDefault="00552304" w:rsidP="00552304">
            <w:pPr>
              <w:pStyle w:val="BodyText"/>
              <w:rPr>
                <w:color w:val="000000"/>
              </w:rPr>
            </w:pPr>
            <w:r>
              <w:rPr>
                <w:color w:val="000000"/>
              </w:rPr>
              <w:t>Analysis Cut Off date</w:t>
            </w:r>
          </w:p>
        </w:tc>
      </w:tr>
      <w:tr w:rsidR="00552304" w14:paraId="3CEBFDF8" w14:textId="77777777" w:rsidTr="008A751A">
        <w:tc>
          <w:tcPr>
            <w:tcW w:w="4495" w:type="dxa"/>
          </w:tcPr>
          <w:p w14:paraId="0E9B5569" w14:textId="62D66D52" w:rsidR="00552304" w:rsidRPr="00616217" w:rsidRDefault="00552304" w:rsidP="00552304">
            <w:pPr>
              <w:pStyle w:val="BodyText"/>
              <w:rPr>
                <w:color w:val="000000"/>
              </w:rPr>
            </w:pPr>
            <w:r w:rsidRPr="00616217">
              <w:rPr>
                <w:color w:val="000000"/>
              </w:rPr>
              <w:t>TRT01P</w:t>
            </w:r>
          </w:p>
        </w:tc>
        <w:tc>
          <w:tcPr>
            <w:tcW w:w="4495" w:type="dxa"/>
          </w:tcPr>
          <w:p w14:paraId="78284BAC" w14:textId="572CCBEA" w:rsidR="00552304" w:rsidRPr="00616217" w:rsidRDefault="00552304" w:rsidP="00552304">
            <w:pPr>
              <w:pStyle w:val="BodyText"/>
              <w:rPr>
                <w:color w:val="000000"/>
              </w:rPr>
            </w:pPr>
            <w:r w:rsidRPr="00616217">
              <w:rPr>
                <w:color w:val="000000"/>
              </w:rPr>
              <w:t>Planned Treatment for Period 01</w:t>
            </w:r>
          </w:p>
        </w:tc>
      </w:tr>
      <w:tr w:rsidR="00552304" w14:paraId="7F2F32A5" w14:textId="77777777" w:rsidTr="008A751A">
        <w:tc>
          <w:tcPr>
            <w:tcW w:w="4495" w:type="dxa"/>
          </w:tcPr>
          <w:p w14:paraId="100D0E00" w14:textId="6C97A3C6" w:rsidR="00552304" w:rsidRPr="00616217" w:rsidRDefault="00552304" w:rsidP="00552304">
            <w:pPr>
              <w:pStyle w:val="BodyText"/>
              <w:rPr>
                <w:color w:val="000000"/>
              </w:rPr>
            </w:pPr>
            <w:r w:rsidRPr="00EE7CE7">
              <w:rPr>
                <w:color w:val="000000"/>
              </w:rPr>
              <w:t>TRT01PN</w:t>
            </w:r>
          </w:p>
        </w:tc>
        <w:tc>
          <w:tcPr>
            <w:tcW w:w="4495" w:type="dxa"/>
          </w:tcPr>
          <w:p w14:paraId="5FDEBE16" w14:textId="1072E5FC" w:rsidR="00552304" w:rsidRPr="00616217" w:rsidRDefault="00552304" w:rsidP="00552304">
            <w:pPr>
              <w:pStyle w:val="BodyText"/>
              <w:rPr>
                <w:color w:val="000000"/>
              </w:rPr>
            </w:pPr>
            <w:r w:rsidRPr="00EE7CE7">
              <w:rPr>
                <w:color w:val="000000"/>
              </w:rPr>
              <w:t>Planned Treatment for Period 01 (N)</w:t>
            </w:r>
          </w:p>
        </w:tc>
      </w:tr>
      <w:tr w:rsidR="00552304" w14:paraId="0229B71A" w14:textId="77777777" w:rsidTr="008A751A">
        <w:tc>
          <w:tcPr>
            <w:tcW w:w="4495" w:type="dxa"/>
          </w:tcPr>
          <w:p w14:paraId="649437E9" w14:textId="22ED9C30" w:rsidR="00552304" w:rsidRPr="00616217" w:rsidRDefault="00552304" w:rsidP="00552304">
            <w:pPr>
              <w:pStyle w:val="BodyText"/>
              <w:rPr>
                <w:color w:val="000000"/>
              </w:rPr>
            </w:pPr>
            <w:r w:rsidRPr="00EE7CE7">
              <w:rPr>
                <w:color w:val="000000"/>
              </w:rPr>
              <w:t>TRT01A</w:t>
            </w:r>
          </w:p>
        </w:tc>
        <w:tc>
          <w:tcPr>
            <w:tcW w:w="4495" w:type="dxa"/>
          </w:tcPr>
          <w:p w14:paraId="2531CA46" w14:textId="108D944A" w:rsidR="00552304" w:rsidRPr="00616217" w:rsidRDefault="00552304" w:rsidP="00552304">
            <w:pPr>
              <w:pStyle w:val="BodyText"/>
              <w:rPr>
                <w:color w:val="000000"/>
              </w:rPr>
            </w:pPr>
            <w:r w:rsidRPr="00EE7CE7">
              <w:rPr>
                <w:color w:val="000000"/>
              </w:rPr>
              <w:t>Actual Treatment for Period 01</w:t>
            </w:r>
          </w:p>
        </w:tc>
      </w:tr>
      <w:tr w:rsidR="00552304" w14:paraId="21AC0440" w14:textId="77777777" w:rsidTr="008A751A">
        <w:tc>
          <w:tcPr>
            <w:tcW w:w="4495" w:type="dxa"/>
          </w:tcPr>
          <w:p w14:paraId="33163F65" w14:textId="227E8CDD" w:rsidR="00552304" w:rsidRPr="00616217" w:rsidRDefault="00552304" w:rsidP="00552304">
            <w:pPr>
              <w:pStyle w:val="BodyText"/>
              <w:rPr>
                <w:color w:val="000000"/>
              </w:rPr>
            </w:pPr>
            <w:r w:rsidRPr="00EE7CE7">
              <w:rPr>
                <w:color w:val="000000"/>
              </w:rPr>
              <w:t>TRT01AN</w:t>
            </w:r>
          </w:p>
        </w:tc>
        <w:tc>
          <w:tcPr>
            <w:tcW w:w="4495" w:type="dxa"/>
          </w:tcPr>
          <w:p w14:paraId="778AC4C7" w14:textId="6BEEB3AE" w:rsidR="00552304" w:rsidRPr="00616217" w:rsidRDefault="00552304" w:rsidP="00552304">
            <w:pPr>
              <w:pStyle w:val="BodyText"/>
              <w:rPr>
                <w:color w:val="000000"/>
              </w:rPr>
            </w:pPr>
            <w:r w:rsidRPr="00EE7CE7">
              <w:rPr>
                <w:color w:val="000000"/>
              </w:rPr>
              <w:t>Actual Treatment for Period 01 (N)</w:t>
            </w:r>
          </w:p>
        </w:tc>
      </w:tr>
      <w:tr w:rsidR="00552304" w14:paraId="234BAF37" w14:textId="77777777" w:rsidTr="008A751A">
        <w:tc>
          <w:tcPr>
            <w:tcW w:w="4495" w:type="dxa"/>
          </w:tcPr>
          <w:p w14:paraId="0F77D9EB" w14:textId="3F6FF94C" w:rsidR="00552304" w:rsidRPr="00616217" w:rsidRDefault="00552304" w:rsidP="00552304">
            <w:pPr>
              <w:pStyle w:val="BodyText"/>
              <w:rPr>
                <w:color w:val="000000"/>
              </w:rPr>
            </w:pPr>
            <w:r w:rsidRPr="00EE7CE7">
              <w:rPr>
                <w:color w:val="000000"/>
              </w:rPr>
              <w:t>TRT01SDT</w:t>
            </w:r>
          </w:p>
        </w:tc>
        <w:tc>
          <w:tcPr>
            <w:tcW w:w="4495" w:type="dxa"/>
          </w:tcPr>
          <w:p w14:paraId="03EFD85A" w14:textId="45BB9F6B" w:rsidR="00552304" w:rsidRPr="00616217" w:rsidRDefault="00552304" w:rsidP="00552304">
            <w:pPr>
              <w:pStyle w:val="BodyText"/>
              <w:rPr>
                <w:color w:val="000000"/>
              </w:rPr>
            </w:pPr>
            <w:r w:rsidRPr="00EE7CE7">
              <w:rPr>
                <w:color w:val="000000"/>
              </w:rPr>
              <w:t>Date of First Exposure to Treatment 01</w:t>
            </w:r>
          </w:p>
        </w:tc>
      </w:tr>
      <w:tr w:rsidR="00552304" w14:paraId="3659CC88" w14:textId="77777777" w:rsidTr="008A751A">
        <w:tc>
          <w:tcPr>
            <w:tcW w:w="4495" w:type="dxa"/>
          </w:tcPr>
          <w:p w14:paraId="3629799A" w14:textId="49DF984C" w:rsidR="00552304" w:rsidRPr="00616217" w:rsidRDefault="00552304" w:rsidP="00552304">
            <w:pPr>
              <w:pStyle w:val="BodyText"/>
              <w:rPr>
                <w:color w:val="000000"/>
              </w:rPr>
            </w:pPr>
            <w:r w:rsidRPr="00EE7CE7">
              <w:rPr>
                <w:color w:val="000000"/>
              </w:rPr>
              <w:t>TRT01EDT</w:t>
            </w:r>
          </w:p>
        </w:tc>
        <w:tc>
          <w:tcPr>
            <w:tcW w:w="4495" w:type="dxa"/>
          </w:tcPr>
          <w:p w14:paraId="702AD5D2" w14:textId="21E27FF1" w:rsidR="00552304" w:rsidRPr="00616217" w:rsidRDefault="00552304" w:rsidP="00552304">
            <w:pPr>
              <w:pStyle w:val="BodyText"/>
              <w:rPr>
                <w:color w:val="000000"/>
              </w:rPr>
            </w:pPr>
            <w:r w:rsidRPr="00EE7CE7">
              <w:rPr>
                <w:color w:val="000000"/>
              </w:rPr>
              <w:t>Date of Last Exposure to Treatment 01</w:t>
            </w:r>
          </w:p>
        </w:tc>
      </w:tr>
      <w:tr w:rsidR="00552304" w14:paraId="52D9FF8A" w14:textId="77777777" w:rsidTr="008A751A">
        <w:tc>
          <w:tcPr>
            <w:tcW w:w="4495" w:type="dxa"/>
          </w:tcPr>
          <w:p w14:paraId="2D7CFBBD" w14:textId="0952FC59" w:rsidR="00552304" w:rsidRPr="00616217" w:rsidRDefault="00552304" w:rsidP="00552304">
            <w:pPr>
              <w:pStyle w:val="BodyText"/>
              <w:rPr>
                <w:color w:val="000000"/>
              </w:rPr>
            </w:pPr>
            <w:r>
              <w:rPr>
                <w:color w:val="000000"/>
              </w:rPr>
              <w:t>LSTALVDT</w:t>
            </w:r>
          </w:p>
        </w:tc>
        <w:tc>
          <w:tcPr>
            <w:tcW w:w="4495" w:type="dxa"/>
          </w:tcPr>
          <w:p w14:paraId="2ED23F7A" w14:textId="4FA793DC" w:rsidR="00552304" w:rsidRPr="00616217" w:rsidRDefault="00552304" w:rsidP="00552304">
            <w:pPr>
              <w:pStyle w:val="BodyText"/>
              <w:rPr>
                <w:color w:val="000000"/>
              </w:rPr>
            </w:pPr>
            <w:r>
              <w:rPr>
                <w:color w:val="000000"/>
              </w:rPr>
              <w:t xml:space="preserve">Date </w:t>
            </w:r>
            <w:r w:rsidRPr="00D873E2">
              <w:rPr>
                <w:color w:val="000000"/>
              </w:rPr>
              <w:t>Last Known Alive</w:t>
            </w:r>
          </w:p>
        </w:tc>
      </w:tr>
      <w:tr w:rsidR="00552304" w14:paraId="664D71B6" w14:textId="77777777" w:rsidTr="008A751A">
        <w:tc>
          <w:tcPr>
            <w:tcW w:w="4495" w:type="dxa"/>
          </w:tcPr>
          <w:p w14:paraId="268D06E8" w14:textId="6AE03B3B" w:rsidR="00552304" w:rsidRPr="00616217" w:rsidRDefault="00552304" w:rsidP="00552304">
            <w:pPr>
              <w:pStyle w:val="BodyText"/>
              <w:rPr>
                <w:color w:val="000000"/>
              </w:rPr>
            </w:pPr>
            <w:r>
              <w:rPr>
                <w:color w:val="000000"/>
              </w:rPr>
              <w:t>ANTISTDT</w:t>
            </w:r>
          </w:p>
        </w:tc>
        <w:tc>
          <w:tcPr>
            <w:tcW w:w="4495" w:type="dxa"/>
          </w:tcPr>
          <w:p w14:paraId="0B4EBA4A" w14:textId="374D3E3F" w:rsidR="00552304" w:rsidRPr="00616217" w:rsidRDefault="00552304" w:rsidP="00552304">
            <w:pPr>
              <w:pStyle w:val="BodyText"/>
              <w:rPr>
                <w:color w:val="000000"/>
              </w:rPr>
            </w:pPr>
            <w:r>
              <w:rPr>
                <w:color w:val="000000"/>
              </w:rPr>
              <w:t>Subsequent Anti-Cancer Tx Start Date</w:t>
            </w:r>
          </w:p>
        </w:tc>
      </w:tr>
      <w:tr w:rsidR="00552304" w14:paraId="0F767FA1" w14:textId="77777777" w:rsidTr="008A751A">
        <w:tc>
          <w:tcPr>
            <w:tcW w:w="4495" w:type="dxa"/>
          </w:tcPr>
          <w:p w14:paraId="231B47F7" w14:textId="500AF9A9" w:rsidR="00552304" w:rsidRDefault="00552304" w:rsidP="00552304">
            <w:pPr>
              <w:pStyle w:val="BodyText"/>
              <w:rPr>
                <w:color w:val="000000"/>
              </w:rPr>
            </w:pPr>
            <w:r>
              <w:rPr>
                <w:color w:val="000000"/>
              </w:rPr>
              <w:t>ANTICNFL</w:t>
            </w:r>
          </w:p>
        </w:tc>
        <w:tc>
          <w:tcPr>
            <w:tcW w:w="4495" w:type="dxa"/>
          </w:tcPr>
          <w:p w14:paraId="68A4A5B8" w14:textId="5018AEBF" w:rsidR="00552304" w:rsidRDefault="00552304" w:rsidP="00552304">
            <w:pPr>
              <w:pStyle w:val="BodyText"/>
              <w:rPr>
                <w:color w:val="000000"/>
              </w:rPr>
            </w:pPr>
            <w:proofErr w:type="spellStart"/>
            <w:r>
              <w:rPr>
                <w:color w:val="000000"/>
              </w:rPr>
              <w:t>Recd</w:t>
            </w:r>
            <w:proofErr w:type="spellEnd"/>
            <w:r>
              <w:rPr>
                <w:color w:val="000000"/>
              </w:rPr>
              <w:t xml:space="preserve"> Subsequent Anti-Cancer Tx Flag</w:t>
            </w:r>
          </w:p>
        </w:tc>
      </w:tr>
    </w:tbl>
    <w:p w14:paraId="6D9D1253" w14:textId="7D034FAD" w:rsidR="00CB5BE2" w:rsidRDefault="00CB5BE2" w:rsidP="00B12233">
      <w:pPr>
        <w:pStyle w:val="Heading2"/>
        <w:numPr>
          <w:ilvl w:val="0"/>
          <w:numId w:val="14"/>
        </w:numPr>
      </w:pPr>
      <w:bookmarkStart w:id="71" w:name="_Toc64958644"/>
      <w:bookmarkStart w:id="72" w:name="_Toc92374666"/>
      <w:bookmarkEnd w:id="71"/>
      <w:r>
        <w:lastRenderedPageBreak/>
        <w:t>Treatment Variables</w:t>
      </w:r>
      <w:bookmarkEnd w:id="72"/>
    </w:p>
    <w:p w14:paraId="57E75CFA" w14:textId="7F4B5C3A" w:rsidR="009C6472" w:rsidRDefault="009C6472" w:rsidP="00851D91">
      <w:pPr>
        <w:pStyle w:val="ListBullet"/>
        <w:numPr>
          <w:ilvl w:val="0"/>
          <w:numId w:val="0"/>
        </w:numPr>
        <w:ind w:left="360"/>
      </w:pPr>
      <w:r>
        <w:t xml:space="preserve">ARM versus </w:t>
      </w:r>
      <w:proofErr w:type="spellStart"/>
      <w:r w:rsidR="00C55A4A">
        <w:t>TRT</w:t>
      </w:r>
      <w:r w:rsidR="00FE799D">
        <w:t>xx</w:t>
      </w:r>
      <w:r w:rsidR="00C55A4A">
        <w:t>P</w:t>
      </w:r>
      <w:proofErr w:type="spellEnd"/>
    </w:p>
    <w:p w14:paraId="692867C4" w14:textId="5B17336C" w:rsidR="00C55A4A" w:rsidRDefault="009C6472" w:rsidP="00851D91">
      <w:pPr>
        <w:pStyle w:val="ListBullet"/>
        <w:numPr>
          <w:ilvl w:val="0"/>
          <w:numId w:val="0"/>
        </w:numPr>
        <w:ind w:left="720"/>
      </w:pPr>
      <w:r w:rsidRPr="00B90FE7">
        <w:t xml:space="preserve">Are the values of ARM equivalent in meaning to values of </w:t>
      </w:r>
      <w:proofErr w:type="spellStart"/>
      <w:r w:rsidRPr="00B90FE7">
        <w:t>TRT</w:t>
      </w:r>
      <w:r w:rsidR="00FE799D">
        <w:t>xx</w:t>
      </w:r>
      <w:r w:rsidRPr="00B90FE7">
        <w:t>P</w:t>
      </w:r>
      <w:proofErr w:type="spellEnd"/>
      <w:proofErr w:type="gramStart"/>
      <w:r w:rsidRPr="00B90FE7">
        <w:t xml:space="preserve">?  </w:t>
      </w:r>
      <w:proofErr w:type="gramEnd"/>
    </w:p>
    <w:p w14:paraId="32810B17" w14:textId="3A6FD6DB" w:rsidR="00594638" w:rsidRDefault="00594638" w:rsidP="00851D91">
      <w:pPr>
        <w:pStyle w:val="ListBullet"/>
        <w:numPr>
          <w:ilvl w:val="0"/>
          <w:numId w:val="0"/>
        </w:numPr>
        <w:ind w:left="720"/>
      </w:pPr>
      <w:r>
        <w:t xml:space="preserve">      Yes, the meaning is </w:t>
      </w:r>
      <w:r w:rsidR="003B0D04">
        <w:t>same,</w:t>
      </w:r>
      <w:r>
        <w:t xml:space="preserve"> but the ARM values were different across studies, values of       </w:t>
      </w:r>
    </w:p>
    <w:p w14:paraId="06C3E4AE" w14:textId="65BA9515" w:rsidR="00E85906" w:rsidRDefault="00594638" w:rsidP="00851D91">
      <w:pPr>
        <w:pStyle w:val="ListBullet"/>
        <w:numPr>
          <w:ilvl w:val="0"/>
          <w:numId w:val="0"/>
        </w:numPr>
        <w:ind w:left="720"/>
      </w:pPr>
      <w:r>
        <w:t xml:space="preserve">       TRT</w:t>
      </w:r>
      <w:r w:rsidR="002238FA">
        <w:t>01</w:t>
      </w:r>
      <w:r>
        <w:t xml:space="preserve">P were </w:t>
      </w:r>
      <w:r w:rsidR="00671D14">
        <w:t xml:space="preserve">re-mapped </w:t>
      </w:r>
      <w:r>
        <w:t xml:space="preserve">for consistency in the integrated </w:t>
      </w:r>
      <w:r w:rsidR="00671D14">
        <w:t>analysis.</w:t>
      </w:r>
    </w:p>
    <w:tbl>
      <w:tblPr>
        <w:tblStyle w:val="TableGrid"/>
        <w:tblW w:w="8630" w:type="dxa"/>
        <w:tblInd w:w="1080" w:type="dxa"/>
        <w:tblLook w:val="04A0" w:firstRow="1" w:lastRow="0" w:firstColumn="1" w:lastColumn="0" w:noHBand="0" w:noVBand="1"/>
      </w:tblPr>
      <w:tblGrid>
        <w:gridCol w:w="2883"/>
        <w:gridCol w:w="2860"/>
        <w:gridCol w:w="2887"/>
      </w:tblGrid>
      <w:tr w:rsidR="00C55A4A" w:rsidRPr="00BD1B4A" w14:paraId="1B4D5331" w14:textId="77777777" w:rsidTr="00851D91">
        <w:tc>
          <w:tcPr>
            <w:tcW w:w="2883" w:type="dxa"/>
            <w:shd w:val="clear" w:color="auto" w:fill="D9D9D9" w:themeFill="background1" w:themeFillShade="D9"/>
          </w:tcPr>
          <w:p w14:paraId="4E21AE28" w14:textId="77777777" w:rsidR="00C55A4A" w:rsidRPr="00EE7CE7" w:rsidRDefault="00C55A4A" w:rsidP="00A503C3">
            <w:pPr>
              <w:pStyle w:val="ListBullet"/>
              <w:numPr>
                <w:ilvl w:val="0"/>
                <w:numId w:val="0"/>
              </w:numPr>
              <w:rPr>
                <w:b/>
              </w:rPr>
            </w:pPr>
            <w:r w:rsidRPr="00EE7CE7">
              <w:rPr>
                <w:b/>
              </w:rPr>
              <w:t>STUDYID</w:t>
            </w:r>
          </w:p>
        </w:tc>
        <w:tc>
          <w:tcPr>
            <w:tcW w:w="2860" w:type="dxa"/>
            <w:shd w:val="clear" w:color="auto" w:fill="D9D9D9" w:themeFill="background1" w:themeFillShade="D9"/>
          </w:tcPr>
          <w:p w14:paraId="7D231A35" w14:textId="77777777" w:rsidR="00C55A4A" w:rsidRPr="00EE7CE7" w:rsidRDefault="00C55A4A" w:rsidP="00A503C3">
            <w:pPr>
              <w:pStyle w:val="ListBullet"/>
              <w:numPr>
                <w:ilvl w:val="0"/>
                <w:numId w:val="0"/>
              </w:numPr>
              <w:rPr>
                <w:b/>
              </w:rPr>
            </w:pPr>
            <w:r w:rsidRPr="00EE7CE7">
              <w:rPr>
                <w:b/>
              </w:rPr>
              <w:t>ARM</w:t>
            </w:r>
          </w:p>
        </w:tc>
        <w:tc>
          <w:tcPr>
            <w:tcW w:w="2887" w:type="dxa"/>
            <w:shd w:val="clear" w:color="auto" w:fill="D9D9D9" w:themeFill="background1" w:themeFillShade="D9"/>
          </w:tcPr>
          <w:p w14:paraId="46B14FC0" w14:textId="77777777" w:rsidR="00C55A4A" w:rsidRPr="00EE7CE7" w:rsidRDefault="00C55A4A" w:rsidP="00A503C3">
            <w:pPr>
              <w:pStyle w:val="ListBullet"/>
              <w:numPr>
                <w:ilvl w:val="0"/>
                <w:numId w:val="0"/>
              </w:numPr>
              <w:rPr>
                <w:b/>
              </w:rPr>
            </w:pPr>
            <w:r w:rsidRPr="00EE7CE7">
              <w:rPr>
                <w:b/>
              </w:rPr>
              <w:t>TRT01</w:t>
            </w:r>
            <w:r>
              <w:rPr>
                <w:b/>
              </w:rPr>
              <w:t>P</w:t>
            </w:r>
          </w:p>
        </w:tc>
      </w:tr>
      <w:tr w:rsidR="00A92FA2" w14:paraId="02164365" w14:textId="77777777" w:rsidTr="00851D91">
        <w:tc>
          <w:tcPr>
            <w:tcW w:w="2883" w:type="dxa"/>
          </w:tcPr>
          <w:p w14:paraId="007D3B7F" w14:textId="76B27D0B" w:rsidR="00A92FA2" w:rsidRDefault="00A92FA2" w:rsidP="00A92FA2">
            <w:pPr>
              <w:pStyle w:val="ListBullet"/>
              <w:numPr>
                <w:ilvl w:val="0"/>
                <w:numId w:val="0"/>
              </w:numPr>
            </w:pPr>
            <w:r>
              <w:t xml:space="preserve">ABC09 </w:t>
            </w:r>
          </w:p>
        </w:tc>
        <w:tc>
          <w:tcPr>
            <w:tcW w:w="2860" w:type="dxa"/>
          </w:tcPr>
          <w:p w14:paraId="5F602F8E" w14:textId="2B557FF1" w:rsidR="00A92FA2" w:rsidRPr="00110C73" w:rsidRDefault="00A92FA2" w:rsidP="00A92FA2">
            <w:pPr>
              <w:pStyle w:val="ListBullet"/>
              <w:numPr>
                <w:ilvl w:val="0"/>
                <w:numId w:val="0"/>
              </w:numPr>
            </w:pPr>
            <w:r w:rsidRPr="00110C73">
              <w:t>TRT1</w:t>
            </w:r>
          </w:p>
        </w:tc>
        <w:tc>
          <w:tcPr>
            <w:tcW w:w="2887" w:type="dxa"/>
          </w:tcPr>
          <w:p w14:paraId="080D522D" w14:textId="615CE02E" w:rsidR="00A92FA2" w:rsidRDefault="00A92FA2" w:rsidP="00050B24">
            <w:pPr>
              <w:pStyle w:val="ListBullet"/>
              <w:numPr>
                <w:ilvl w:val="0"/>
                <w:numId w:val="0"/>
              </w:numPr>
            </w:pPr>
            <w:r>
              <w:t xml:space="preserve">Active </w:t>
            </w:r>
            <w:r w:rsidR="00050B24">
              <w:t>10</w:t>
            </w:r>
            <w:r>
              <w:t>0mg</w:t>
            </w:r>
          </w:p>
        </w:tc>
      </w:tr>
      <w:tr w:rsidR="00050B24" w14:paraId="6D491A57" w14:textId="77777777" w:rsidTr="00851D91">
        <w:tc>
          <w:tcPr>
            <w:tcW w:w="2883" w:type="dxa"/>
          </w:tcPr>
          <w:p w14:paraId="3338AFE3" w14:textId="5A17D4A7" w:rsidR="00050B24" w:rsidRDefault="00050B24" w:rsidP="00A92FA2">
            <w:pPr>
              <w:pStyle w:val="ListBullet"/>
              <w:numPr>
                <w:ilvl w:val="0"/>
                <w:numId w:val="0"/>
              </w:numPr>
            </w:pPr>
            <w:r>
              <w:t>ABC09</w:t>
            </w:r>
          </w:p>
        </w:tc>
        <w:tc>
          <w:tcPr>
            <w:tcW w:w="2860" w:type="dxa"/>
          </w:tcPr>
          <w:p w14:paraId="20C05EA6" w14:textId="050E49CA" w:rsidR="00050B24" w:rsidRPr="00110C73" w:rsidRDefault="00050B24" w:rsidP="00A92FA2">
            <w:pPr>
              <w:pStyle w:val="ListBullet"/>
              <w:numPr>
                <w:ilvl w:val="0"/>
                <w:numId w:val="0"/>
              </w:numPr>
            </w:pPr>
            <w:r w:rsidRPr="00110C73">
              <w:t>TRT2</w:t>
            </w:r>
          </w:p>
        </w:tc>
        <w:tc>
          <w:tcPr>
            <w:tcW w:w="2887" w:type="dxa"/>
          </w:tcPr>
          <w:p w14:paraId="0EFBCF37" w14:textId="37A14AA8" w:rsidR="00050B24" w:rsidRDefault="00050B24" w:rsidP="00A92FA2">
            <w:pPr>
              <w:pStyle w:val="ListBullet"/>
              <w:numPr>
                <w:ilvl w:val="0"/>
                <w:numId w:val="0"/>
              </w:numPr>
            </w:pPr>
            <w:r>
              <w:t>Active 200mg</w:t>
            </w:r>
          </w:p>
        </w:tc>
      </w:tr>
      <w:tr w:rsidR="00050B24" w14:paraId="366FE001" w14:textId="77777777" w:rsidTr="00851D91">
        <w:tc>
          <w:tcPr>
            <w:tcW w:w="2883" w:type="dxa"/>
          </w:tcPr>
          <w:p w14:paraId="1CE574BB" w14:textId="25CEE9B2" w:rsidR="00050B24" w:rsidRDefault="00050B24" w:rsidP="00A92FA2">
            <w:pPr>
              <w:pStyle w:val="ListBullet"/>
              <w:numPr>
                <w:ilvl w:val="0"/>
                <w:numId w:val="0"/>
              </w:numPr>
            </w:pPr>
            <w:r>
              <w:t>ABC09</w:t>
            </w:r>
          </w:p>
        </w:tc>
        <w:tc>
          <w:tcPr>
            <w:tcW w:w="2860" w:type="dxa"/>
          </w:tcPr>
          <w:p w14:paraId="29BBDE4F" w14:textId="745D9E15" w:rsidR="00050B24" w:rsidRPr="00110C73" w:rsidRDefault="00050B24" w:rsidP="00A92FA2">
            <w:pPr>
              <w:pStyle w:val="ListBullet"/>
              <w:numPr>
                <w:ilvl w:val="0"/>
                <w:numId w:val="0"/>
              </w:numPr>
            </w:pPr>
            <w:r w:rsidRPr="00110C73">
              <w:t>TRT3</w:t>
            </w:r>
          </w:p>
        </w:tc>
        <w:tc>
          <w:tcPr>
            <w:tcW w:w="2887" w:type="dxa"/>
          </w:tcPr>
          <w:p w14:paraId="274C5544" w14:textId="50691EDD" w:rsidR="00050B24" w:rsidRDefault="00050B24" w:rsidP="00050B24">
            <w:pPr>
              <w:pStyle w:val="ListBullet"/>
              <w:numPr>
                <w:ilvl w:val="0"/>
                <w:numId w:val="0"/>
              </w:numPr>
            </w:pPr>
            <w:r>
              <w:t>Active 500mg</w:t>
            </w:r>
          </w:p>
        </w:tc>
      </w:tr>
      <w:tr w:rsidR="00A92FA2" w14:paraId="13547B87" w14:textId="77777777" w:rsidTr="00851D91">
        <w:tc>
          <w:tcPr>
            <w:tcW w:w="2883" w:type="dxa"/>
          </w:tcPr>
          <w:p w14:paraId="2B243244" w14:textId="05534160" w:rsidR="00A92FA2" w:rsidRDefault="00A92FA2" w:rsidP="00A92FA2">
            <w:pPr>
              <w:pStyle w:val="ListBullet"/>
              <w:numPr>
                <w:ilvl w:val="0"/>
                <w:numId w:val="0"/>
              </w:numPr>
            </w:pPr>
            <w:r>
              <w:t>ABC06, ABC07, ABC08</w:t>
            </w:r>
          </w:p>
        </w:tc>
        <w:tc>
          <w:tcPr>
            <w:tcW w:w="2860" w:type="dxa"/>
          </w:tcPr>
          <w:p w14:paraId="26A91381" w14:textId="77777777" w:rsidR="00A92FA2" w:rsidRPr="00110C73" w:rsidRDefault="00A92FA2" w:rsidP="00A92FA2">
            <w:pPr>
              <w:pStyle w:val="ListBullet"/>
              <w:numPr>
                <w:ilvl w:val="0"/>
                <w:numId w:val="0"/>
              </w:numPr>
            </w:pPr>
            <w:r w:rsidRPr="00110C73">
              <w:t>TRTA</w:t>
            </w:r>
          </w:p>
        </w:tc>
        <w:tc>
          <w:tcPr>
            <w:tcW w:w="2887" w:type="dxa"/>
          </w:tcPr>
          <w:p w14:paraId="3F5DFA34" w14:textId="7C750F36" w:rsidR="00A92FA2" w:rsidRDefault="00A92FA2" w:rsidP="00A92FA2">
            <w:pPr>
              <w:pStyle w:val="ListBullet"/>
              <w:numPr>
                <w:ilvl w:val="0"/>
                <w:numId w:val="0"/>
              </w:numPr>
            </w:pPr>
            <w:r>
              <w:t>Active 200mg</w:t>
            </w:r>
          </w:p>
        </w:tc>
      </w:tr>
      <w:tr w:rsidR="00A92FA2" w14:paraId="492451FB" w14:textId="77777777" w:rsidTr="00851D91">
        <w:tc>
          <w:tcPr>
            <w:tcW w:w="2883" w:type="dxa"/>
          </w:tcPr>
          <w:p w14:paraId="2B13AD55" w14:textId="53EE449A" w:rsidR="00A92FA2" w:rsidRDefault="00A92FA2" w:rsidP="00A92FA2">
            <w:pPr>
              <w:pStyle w:val="ListBullet"/>
              <w:numPr>
                <w:ilvl w:val="0"/>
                <w:numId w:val="0"/>
              </w:numPr>
            </w:pPr>
            <w:r>
              <w:t>ABC08</w:t>
            </w:r>
          </w:p>
        </w:tc>
        <w:tc>
          <w:tcPr>
            <w:tcW w:w="2860" w:type="dxa"/>
          </w:tcPr>
          <w:p w14:paraId="2CED4DB4" w14:textId="77777777" w:rsidR="00A92FA2" w:rsidRPr="00110C73" w:rsidRDefault="00A92FA2" w:rsidP="00A92FA2">
            <w:pPr>
              <w:pStyle w:val="ListBullet"/>
              <w:numPr>
                <w:ilvl w:val="0"/>
                <w:numId w:val="0"/>
              </w:numPr>
            </w:pPr>
            <w:r w:rsidRPr="00110C73">
              <w:t>TRTB</w:t>
            </w:r>
          </w:p>
        </w:tc>
        <w:tc>
          <w:tcPr>
            <w:tcW w:w="2887" w:type="dxa"/>
          </w:tcPr>
          <w:p w14:paraId="26CAB23B" w14:textId="354F7230" w:rsidR="00A92FA2" w:rsidRDefault="00A92FA2" w:rsidP="00A92FA2">
            <w:pPr>
              <w:pStyle w:val="ListBullet"/>
              <w:numPr>
                <w:ilvl w:val="0"/>
                <w:numId w:val="0"/>
              </w:numPr>
            </w:pPr>
            <w:r>
              <w:t>Active 500mg</w:t>
            </w:r>
          </w:p>
        </w:tc>
      </w:tr>
      <w:tr w:rsidR="00A92FA2" w14:paraId="5D93AB17" w14:textId="77777777" w:rsidTr="00851D91">
        <w:tc>
          <w:tcPr>
            <w:tcW w:w="2883" w:type="dxa"/>
          </w:tcPr>
          <w:p w14:paraId="1169EE24" w14:textId="658081C5" w:rsidR="00A92FA2" w:rsidRDefault="00A92FA2" w:rsidP="00A92FA2">
            <w:pPr>
              <w:pStyle w:val="ListBullet"/>
              <w:numPr>
                <w:ilvl w:val="0"/>
                <w:numId w:val="0"/>
              </w:numPr>
            </w:pPr>
            <w:r>
              <w:t>ABC07</w:t>
            </w:r>
          </w:p>
        </w:tc>
        <w:tc>
          <w:tcPr>
            <w:tcW w:w="2860" w:type="dxa"/>
          </w:tcPr>
          <w:p w14:paraId="27E19A65" w14:textId="77777777" w:rsidR="00A92FA2" w:rsidRPr="00110C73" w:rsidRDefault="00A92FA2" w:rsidP="00A92FA2">
            <w:pPr>
              <w:pStyle w:val="ListBullet"/>
              <w:numPr>
                <w:ilvl w:val="0"/>
                <w:numId w:val="0"/>
              </w:numPr>
            </w:pPr>
            <w:r w:rsidRPr="00110C73">
              <w:t>TRTC</w:t>
            </w:r>
          </w:p>
        </w:tc>
        <w:tc>
          <w:tcPr>
            <w:tcW w:w="2887" w:type="dxa"/>
          </w:tcPr>
          <w:p w14:paraId="14ECDAD4" w14:textId="13300C2A" w:rsidR="00A92FA2" w:rsidRDefault="00A92FA2" w:rsidP="00A92FA2">
            <w:pPr>
              <w:pStyle w:val="ListBullet"/>
              <w:numPr>
                <w:ilvl w:val="0"/>
                <w:numId w:val="0"/>
              </w:numPr>
            </w:pPr>
            <w:r>
              <w:t>Placebo</w:t>
            </w:r>
          </w:p>
        </w:tc>
      </w:tr>
    </w:tbl>
    <w:p w14:paraId="131B6AE8" w14:textId="77777777" w:rsidR="00C55A4A" w:rsidRDefault="00C55A4A" w:rsidP="00851D91">
      <w:pPr>
        <w:pStyle w:val="ListBullet"/>
        <w:numPr>
          <w:ilvl w:val="0"/>
          <w:numId w:val="0"/>
        </w:numPr>
        <w:ind w:left="360"/>
      </w:pPr>
    </w:p>
    <w:p w14:paraId="6DA30C50" w14:textId="0A5E90A1" w:rsidR="00C55A4A" w:rsidRDefault="00C55A4A" w:rsidP="00851D91">
      <w:pPr>
        <w:pStyle w:val="ListBullet"/>
        <w:numPr>
          <w:ilvl w:val="0"/>
          <w:numId w:val="0"/>
        </w:numPr>
        <w:ind w:left="360"/>
      </w:pPr>
      <w:r>
        <w:t xml:space="preserve">ACTARM versus </w:t>
      </w:r>
      <w:proofErr w:type="spellStart"/>
      <w:r>
        <w:t>TRT</w:t>
      </w:r>
      <w:r w:rsidR="00FE799D">
        <w:t>xx</w:t>
      </w:r>
      <w:r>
        <w:t>A</w:t>
      </w:r>
      <w:proofErr w:type="spellEnd"/>
    </w:p>
    <w:p w14:paraId="231C38F9" w14:textId="3CAFA214" w:rsidR="00C55A4A" w:rsidRDefault="00C55A4A" w:rsidP="00851D91">
      <w:pPr>
        <w:pStyle w:val="ListBullet"/>
        <w:numPr>
          <w:ilvl w:val="0"/>
          <w:numId w:val="0"/>
        </w:numPr>
        <w:ind w:left="720"/>
      </w:pPr>
      <w:r w:rsidRPr="00B90FE7">
        <w:t xml:space="preserve">If </w:t>
      </w:r>
      <w:proofErr w:type="spellStart"/>
      <w:r w:rsidRPr="00B90FE7">
        <w:t>TRT</w:t>
      </w:r>
      <w:r w:rsidR="00FE799D">
        <w:t>xx</w:t>
      </w:r>
      <w:r w:rsidRPr="00B90FE7">
        <w:t>A</w:t>
      </w:r>
      <w:proofErr w:type="spellEnd"/>
      <w:r w:rsidRPr="00B90FE7">
        <w:t xml:space="preserve"> is used, then are the values of ACTARM equivalent in meaning to values of </w:t>
      </w:r>
      <w:proofErr w:type="spellStart"/>
      <w:r w:rsidRPr="00B90FE7">
        <w:t>TRT</w:t>
      </w:r>
      <w:r w:rsidR="00FE799D">
        <w:t>xx</w:t>
      </w:r>
      <w:r w:rsidRPr="00B90FE7">
        <w:t>A</w:t>
      </w:r>
      <w:proofErr w:type="spellEnd"/>
      <w:r w:rsidRPr="00B90FE7">
        <w:t xml:space="preserve">? </w:t>
      </w:r>
    </w:p>
    <w:p w14:paraId="624A3EDB" w14:textId="605872E7" w:rsidR="00671D14" w:rsidRDefault="00C55A4A" w:rsidP="00851D91">
      <w:pPr>
        <w:pStyle w:val="ListBullet"/>
        <w:numPr>
          <w:ilvl w:val="0"/>
          <w:numId w:val="0"/>
        </w:numPr>
        <w:ind w:left="1080"/>
      </w:pPr>
      <w:r>
        <w:t>Yes</w:t>
      </w:r>
      <w:r w:rsidR="00671D14">
        <w:t xml:space="preserve">, the meaning is </w:t>
      </w:r>
      <w:r w:rsidR="00665579">
        <w:t>same,</w:t>
      </w:r>
      <w:r w:rsidR="00671D14">
        <w:t xml:space="preserve"> but the ACTARM values were different across studies, values of       </w:t>
      </w:r>
    </w:p>
    <w:p w14:paraId="555A3152" w14:textId="708DBC4A" w:rsidR="00671D14" w:rsidRDefault="00671D14" w:rsidP="00851D91">
      <w:pPr>
        <w:pStyle w:val="ListBullet"/>
        <w:numPr>
          <w:ilvl w:val="0"/>
          <w:numId w:val="0"/>
        </w:numPr>
        <w:ind w:left="1080"/>
      </w:pPr>
      <w:r>
        <w:t xml:space="preserve">       TRT</w:t>
      </w:r>
      <w:r w:rsidR="002238FA">
        <w:t>01</w:t>
      </w:r>
      <w:r>
        <w:t>A were re-mapped for consistency in the integrated analysis.</w:t>
      </w:r>
    </w:p>
    <w:p w14:paraId="0CC26F1E" w14:textId="002307DC" w:rsidR="00C55A4A" w:rsidRDefault="00C55A4A" w:rsidP="00851D91">
      <w:pPr>
        <w:pStyle w:val="ListBullet"/>
        <w:numPr>
          <w:ilvl w:val="0"/>
          <w:numId w:val="0"/>
        </w:numPr>
        <w:ind w:left="1080"/>
      </w:pPr>
    </w:p>
    <w:tbl>
      <w:tblPr>
        <w:tblStyle w:val="TableGrid"/>
        <w:tblW w:w="8630" w:type="dxa"/>
        <w:tblInd w:w="1080" w:type="dxa"/>
        <w:tblLook w:val="04A0" w:firstRow="1" w:lastRow="0" w:firstColumn="1" w:lastColumn="0" w:noHBand="0" w:noVBand="1"/>
      </w:tblPr>
      <w:tblGrid>
        <w:gridCol w:w="2883"/>
        <w:gridCol w:w="2860"/>
        <w:gridCol w:w="2887"/>
      </w:tblGrid>
      <w:tr w:rsidR="00C55A4A" w:rsidRPr="00BD1B4A" w14:paraId="3C35E448" w14:textId="77777777" w:rsidTr="00851D91">
        <w:tc>
          <w:tcPr>
            <w:tcW w:w="2883" w:type="dxa"/>
            <w:shd w:val="clear" w:color="auto" w:fill="D9D9D9" w:themeFill="background1" w:themeFillShade="D9"/>
          </w:tcPr>
          <w:p w14:paraId="1A2D9064" w14:textId="77777777" w:rsidR="00C55A4A" w:rsidRPr="00EE7CE7" w:rsidRDefault="00C55A4A" w:rsidP="00A503C3">
            <w:pPr>
              <w:pStyle w:val="ListBullet"/>
              <w:numPr>
                <w:ilvl w:val="0"/>
                <w:numId w:val="0"/>
              </w:numPr>
              <w:rPr>
                <w:b/>
              </w:rPr>
            </w:pPr>
            <w:r w:rsidRPr="00EE7CE7">
              <w:rPr>
                <w:b/>
              </w:rPr>
              <w:t>STUDYID</w:t>
            </w:r>
          </w:p>
        </w:tc>
        <w:tc>
          <w:tcPr>
            <w:tcW w:w="2860" w:type="dxa"/>
            <w:shd w:val="clear" w:color="auto" w:fill="D9D9D9" w:themeFill="background1" w:themeFillShade="D9"/>
          </w:tcPr>
          <w:p w14:paraId="61091289" w14:textId="77777777" w:rsidR="00C55A4A" w:rsidRPr="00EE7CE7" w:rsidRDefault="00C55A4A" w:rsidP="00A503C3">
            <w:pPr>
              <w:pStyle w:val="ListBullet"/>
              <w:numPr>
                <w:ilvl w:val="0"/>
                <w:numId w:val="0"/>
              </w:numPr>
              <w:rPr>
                <w:b/>
              </w:rPr>
            </w:pPr>
            <w:r w:rsidRPr="00EE7CE7">
              <w:rPr>
                <w:b/>
              </w:rPr>
              <w:t>ACTARM</w:t>
            </w:r>
          </w:p>
        </w:tc>
        <w:tc>
          <w:tcPr>
            <w:tcW w:w="2887" w:type="dxa"/>
            <w:shd w:val="clear" w:color="auto" w:fill="D9D9D9" w:themeFill="background1" w:themeFillShade="D9"/>
          </w:tcPr>
          <w:p w14:paraId="3418F32D" w14:textId="77777777" w:rsidR="00C55A4A" w:rsidRPr="00EE7CE7" w:rsidRDefault="00C55A4A" w:rsidP="00A503C3">
            <w:pPr>
              <w:pStyle w:val="ListBullet"/>
              <w:numPr>
                <w:ilvl w:val="0"/>
                <w:numId w:val="0"/>
              </w:numPr>
              <w:rPr>
                <w:b/>
              </w:rPr>
            </w:pPr>
            <w:r w:rsidRPr="00EE7CE7">
              <w:rPr>
                <w:b/>
              </w:rPr>
              <w:t>TRT01A</w:t>
            </w:r>
          </w:p>
        </w:tc>
      </w:tr>
      <w:tr w:rsidR="000E4874" w14:paraId="49248C74" w14:textId="77777777" w:rsidTr="00851D91">
        <w:tc>
          <w:tcPr>
            <w:tcW w:w="2883" w:type="dxa"/>
          </w:tcPr>
          <w:p w14:paraId="7749646A" w14:textId="77777777" w:rsidR="000E4874" w:rsidRDefault="000E4874" w:rsidP="003A44C3">
            <w:pPr>
              <w:pStyle w:val="ListBullet"/>
              <w:numPr>
                <w:ilvl w:val="0"/>
                <w:numId w:val="0"/>
              </w:numPr>
            </w:pPr>
            <w:r>
              <w:t xml:space="preserve">ABC09 </w:t>
            </w:r>
          </w:p>
        </w:tc>
        <w:tc>
          <w:tcPr>
            <w:tcW w:w="2860" w:type="dxa"/>
          </w:tcPr>
          <w:p w14:paraId="559E336A" w14:textId="77777777" w:rsidR="000E4874" w:rsidRPr="00110C73" w:rsidRDefault="000E4874" w:rsidP="003A44C3">
            <w:pPr>
              <w:pStyle w:val="ListBullet"/>
              <w:numPr>
                <w:ilvl w:val="0"/>
                <w:numId w:val="0"/>
              </w:numPr>
            </w:pPr>
            <w:r w:rsidRPr="00110C73">
              <w:t>TRT1</w:t>
            </w:r>
          </w:p>
        </w:tc>
        <w:tc>
          <w:tcPr>
            <w:tcW w:w="2887" w:type="dxa"/>
          </w:tcPr>
          <w:p w14:paraId="31273B8E" w14:textId="77777777" w:rsidR="000E4874" w:rsidRDefault="000E4874" w:rsidP="003A44C3">
            <w:pPr>
              <w:pStyle w:val="ListBullet"/>
              <w:numPr>
                <w:ilvl w:val="0"/>
                <w:numId w:val="0"/>
              </w:numPr>
            </w:pPr>
            <w:r>
              <w:t>Active 100mg</w:t>
            </w:r>
          </w:p>
        </w:tc>
      </w:tr>
      <w:tr w:rsidR="000E4874" w14:paraId="2A1D7C22" w14:textId="77777777" w:rsidTr="00851D91">
        <w:tc>
          <w:tcPr>
            <w:tcW w:w="2883" w:type="dxa"/>
          </w:tcPr>
          <w:p w14:paraId="1A2D1E20" w14:textId="77777777" w:rsidR="000E4874" w:rsidRDefault="000E4874" w:rsidP="003A44C3">
            <w:pPr>
              <w:pStyle w:val="ListBullet"/>
              <w:numPr>
                <w:ilvl w:val="0"/>
                <w:numId w:val="0"/>
              </w:numPr>
            </w:pPr>
            <w:r>
              <w:t>ABC09</w:t>
            </w:r>
          </w:p>
        </w:tc>
        <w:tc>
          <w:tcPr>
            <w:tcW w:w="2860" w:type="dxa"/>
          </w:tcPr>
          <w:p w14:paraId="4FE97F40" w14:textId="77777777" w:rsidR="000E4874" w:rsidRPr="00110C73" w:rsidRDefault="000E4874" w:rsidP="003A44C3">
            <w:pPr>
              <w:pStyle w:val="ListBullet"/>
              <w:numPr>
                <w:ilvl w:val="0"/>
                <w:numId w:val="0"/>
              </w:numPr>
            </w:pPr>
            <w:r w:rsidRPr="00110C73">
              <w:t>TRT2</w:t>
            </w:r>
          </w:p>
        </w:tc>
        <w:tc>
          <w:tcPr>
            <w:tcW w:w="2887" w:type="dxa"/>
          </w:tcPr>
          <w:p w14:paraId="4BC39AFB" w14:textId="77777777" w:rsidR="000E4874" w:rsidRDefault="000E4874" w:rsidP="003A44C3">
            <w:pPr>
              <w:pStyle w:val="ListBullet"/>
              <w:numPr>
                <w:ilvl w:val="0"/>
                <w:numId w:val="0"/>
              </w:numPr>
            </w:pPr>
            <w:r>
              <w:t>Active 200mg</w:t>
            </w:r>
          </w:p>
        </w:tc>
      </w:tr>
      <w:tr w:rsidR="000E4874" w14:paraId="258EFDC4" w14:textId="77777777" w:rsidTr="00851D91">
        <w:tc>
          <w:tcPr>
            <w:tcW w:w="2883" w:type="dxa"/>
          </w:tcPr>
          <w:p w14:paraId="482FDBE0" w14:textId="77777777" w:rsidR="000E4874" w:rsidRDefault="000E4874" w:rsidP="003A44C3">
            <w:pPr>
              <w:pStyle w:val="ListBullet"/>
              <w:numPr>
                <w:ilvl w:val="0"/>
                <w:numId w:val="0"/>
              </w:numPr>
            </w:pPr>
            <w:r>
              <w:t>ABC09</w:t>
            </w:r>
          </w:p>
        </w:tc>
        <w:tc>
          <w:tcPr>
            <w:tcW w:w="2860" w:type="dxa"/>
          </w:tcPr>
          <w:p w14:paraId="6F12EAB4" w14:textId="77777777" w:rsidR="000E4874" w:rsidRPr="00110C73" w:rsidRDefault="000E4874" w:rsidP="003A44C3">
            <w:pPr>
              <w:pStyle w:val="ListBullet"/>
              <w:numPr>
                <w:ilvl w:val="0"/>
                <w:numId w:val="0"/>
              </w:numPr>
            </w:pPr>
            <w:r w:rsidRPr="00110C73">
              <w:t>TRT3</w:t>
            </w:r>
          </w:p>
        </w:tc>
        <w:tc>
          <w:tcPr>
            <w:tcW w:w="2887" w:type="dxa"/>
          </w:tcPr>
          <w:p w14:paraId="43C2DC6C" w14:textId="77777777" w:rsidR="000E4874" w:rsidRDefault="000E4874" w:rsidP="003A44C3">
            <w:pPr>
              <w:pStyle w:val="ListBullet"/>
              <w:numPr>
                <w:ilvl w:val="0"/>
                <w:numId w:val="0"/>
              </w:numPr>
            </w:pPr>
            <w:r>
              <w:t>Active 500mg</w:t>
            </w:r>
          </w:p>
        </w:tc>
      </w:tr>
      <w:tr w:rsidR="000E4874" w14:paraId="43697EE2" w14:textId="77777777" w:rsidTr="00851D91">
        <w:tc>
          <w:tcPr>
            <w:tcW w:w="2883" w:type="dxa"/>
          </w:tcPr>
          <w:p w14:paraId="79AA1C92" w14:textId="77777777" w:rsidR="000E4874" w:rsidRDefault="000E4874" w:rsidP="003A44C3">
            <w:pPr>
              <w:pStyle w:val="ListBullet"/>
              <w:numPr>
                <w:ilvl w:val="0"/>
                <w:numId w:val="0"/>
              </w:numPr>
            </w:pPr>
            <w:r>
              <w:t>ABC06, ABC07, ABC08</w:t>
            </w:r>
          </w:p>
        </w:tc>
        <w:tc>
          <w:tcPr>
            <w:tcW w:w="2860" w:type="dxa"/>
          </w:tcPr>
          <w:p w14:paraId="0E16FB1D" w14:textId="77777777" w:rsidR="000E4874" w:rsidRPr="00110C73" w:rsidRDefault="000E4874" w:rsidP="003A44C3">
            <w:pPr>
              <w:pStyle w:val="ListBullet"/>
              <w:numPr>
                <w:ilvl w:val="0"/>
                <w:numId w:val="0"/>
              </w:numPr>
            </w:pPr>
            <w:r w:rsidRPr="00110C73">
              <w:t>TRTA</w:t>
            </w:r>
          </w:p>
        </w:tc>
        <w:tc>
          <w:tcPr>
            <w:tcW w:w="2887" w:type="dxa"/>
          </w:tcPr>
          <w:p w14:paraId="22AC3492" w14:textId="77777777" w:rsidR="000E4874" w:rsidRDefault="000E4874" w:rsidP="003A44C3">
            <w:pPr>
              <w:pStyle w:val="ListBullet"/>
              <w:numPr>
                <w:ilvl w:val="0"/>
                <w:numId w:val="0"/>
              </w:numPr>
            </w:pPr>
            <w:r>
              <w:t>Active 200mg</w:t>
            </w:r>
          </w:p>
        </w:tc>
      </w:tr>
      <w:tr w:rsidR="000E4874" w14:paraId="7ED450D3" w14:textId="77777777" w:rsidTr="00851D91">
        <w:tc>
          <w:tcPr>
            <w:tcW w:w="2883" w:type="dxa"/>
          </w:tcPr>
          <w:p w14:paraId="413586A2" w14:textId="77777777" w:rsidR="000E4874" w:rsidRDefault="000E4874" w:rsidP="003A44C3">
            <w:pPr>
              <w:pStyle w:val="ListBullet"/>
              <w:numPr>
                <w:ilvl w:val="0"/>
                <w:numId w:val="0"/>
              </w:numPr>
            </w:pPr>
            <w:r>
              <w:t>ABC08</w:t>
            </w:r>
          </w:p>
        </w:tc>
        <w:tc>
          <w:tcPr>
            <w:tcW w:w="2860" w:type="dxa"/>
          </w:tcPr>
          <w:p w14:paraId="3D7AC939" w14:textId="77777777" w:rsidR="000E4874" w:rsidRPr="00110C73" w:rsidRDefault="000E4874" w:rsidP="003A44C3">
            <w:pPr>
              <w:pStyle w:val="ListBullet"/>
              <w:numPr>
                <w:ilvl w:val="0"/>
                <w:numId w:val="0"/>
              </w:numPr>
            </w:pPr>
            <w:r w:rsidRPr="00110C73">
              <w:t>TRTB</w:t>
            </w:r>
          </w:p>
        </w:tc>
        <w:tc>
          <w:tcPr>
            <w:tcW w:w="2887" w:type="dxa"/>
          </w:tcPr>
          <w:p w14:paraId="2A86576A" w14:textId="77777777" w:rsidR="000E4874" w:rsidRDefault="000E4874" w:rsidP="003A44C3">
            <w:pPr>
              <w:pStyle w:val="ListBullet"/>
              <w:numPr>
                <w:ilvl w:val="0"/>
                <w:numId w:val="0"/>
              </w:numPr>
            </w:pPr>
            <w:r>
              <w:t>Active 500mg</w:t>
            </w:r>
          </w:p>
        </w:tc>
      </w:tr>
      <w:tr w:rsidR="000E4874" w14:paraId="3811A626" w14:textId="77777777" w:rsidTr="00851D91">
        <w:tc>
          <w:tcPr>
            <w:tcW w:w="2883" w:type="dxa"/>
          </w:tcPr>
          <w:p w14:paraId="322DAE42" w14:textId="77777777" w:rsidR="000E4874" w:rsidRDefault="000E4874" w:rsidP="003A44C3">
            <w:pPr>
              <w:pStyle w:val="ListBullet"/>
              <w:numPr>
                <w:ilvl w:val="0"/>
                <w:numId w:val="0"/>
              </w:numPr>
            </w:pPr>
            <w:r>
              <w:t>ABC07</w:t>
            </w:r>
          </w:p>
        </w:tc>
        <w:tc>
          <w:tcPr>
            <w:tcW w:w="2860" w:type="dxa"/>
          </w:tcPr>
          <w:p w14:paraId="1D82DA58" w14:textId="77777777" w:rsidR="000E4874" w:rsidRPr="00110C73" w:rsidRDefault="000E4874" w:rsidP="003A44C3">
            <w:pPr>
              <w:pStyle w:val="ListBullet"/>
              <w:numPr>
                <w:ilvl w:val="0"/>
                <w:numId w:val="0"/>
              </w:numPr>
            </w:pPr>
            <w:r w:rsidRPr="00110C73">
              <w:t>TRTC</w:t>
            </w:r>
          </w:p>
        </w:tc>
        <w:tc>
          <w:tcPr>
            <w:tcW w:w="2887" w:type="dxa"/>
          </w:tcPr>
          <w:p w14:paraId="3FFF1692" w14:textId="77777777" w:rsidR="000E4874" w:rsidRDefault="000E4874" w:rsidP="003A44C3">
            <w:pPr>
              <w:pStyle w:val="ListBullet"/>
              <w:numPr>
                <w:ilvl w:val="0"/>
                <w:numId w:val="0"/>
              </w:numPr>
            </w:pPr>
            <w:r>
              <w:t>Placebo</w:t>
            </w:r>
          </w:p>
        </w:tc>
      </w:tr>
    </w:tbl>
    <w:p w14:paraId="2FD31412" w14:textId="77777777" w:rsidR="00430B1D" w:rsidRDefault="00430B1D" w:rsidP="00851D91">
      <w:pPr>
        <w:pStyle w:val="ListBullet"/>
        <w:numPr>
          <w:ilvl w:val="0"/>
          <w:numId w:val="0"/>
        </w:numPr>
        <w:ind w:left="360"/>
      </w:pPr>
    </w:p>
    <w:p w14:paraId="68DBD023" w14:textId="0347C049" w:rsidR="00CB5BE2" w:rsidRDefault="00CB5BE2" w:rsidP="00851D91">
      <w:pPr>
        <w:pStyle w:val="ListBullet"/>
        <w:numPr>
          <w:ilvl w:val="0"/>
          <w:numId w:val="0"/>
        </w:numPr>
        <w:ind w:left="360"/>
      </w:pPr>
      <w:r>
        <w:t xml:space="preserve">Use </w:t>
      </w:r>
      <w:r w:rsidR="00BD6F4D">
        <w:t>of Treatment</w:t>
      </w:r>
      <w:r>
        <w:t xml:space="preserve"> Variables in </w:t>
      </w:r>
      <w:r w:rsidR="00E205E3">
        <w:t xml:space="preserve">Integrated </w:t>
      </w:r>
      <w:r>
        <w:t xml:space="preserve">Analysis </w:t>
      </w:r>
    </w:p>
    <w:p w14:paraId="0105255F" w14:textId="1068D433" w:rsidR="00026E52" w:rsidRDefault="00CB5BE2" w:rsidP="00851D91">
      <w:pPr>
        <w:pStyle w:val="ListBullet"/>
        <w:numPr>
          <w:ilvl w:val="0"/>
          <w:numId w:val="0"/>
        </w:numPr>
        <w:ind w:left="720"/>
      </w:pPr>
      <w:r w:rsidRPr="00B90FE7">
        <w:t xml:space="preserve">Are both planned and actual treatment variables used in </w:t>
      </w:r>
      <w:r w:rsidR="00E205E3">
        <w:t xml:space="preserve">integrated </w:t>
      </w:r>
      <w:r w:rsidRPr="00B90FE7">
        <w:t>analys</w:t>
      </w:r>
      <w:r w:rsidR="00C07995">
        <w:t>i</w:t>
      </w:r>
      <w:r w:rsidRPr="00B90FE7">
        <w:t xml:space="preserve">s? </w:t>
      </w:r>
    </w:p>
    <w:p w14:paraId="4516E72E" w14:textId="4A4A4424" w:rsidR="00C55A4A" w:rsidRDefault="00C55A4A" w:rsidP="00851D91">
      <w:pPr>
        <w:pStyle w:val="ListBullet"/>
        <w:numPr>
          <w:ilvl w:val="0"/>
          <w:numId w:val="0"/>
        </w:numPr>
        <w:ind w:left="1080"/>
      </w:pPr>
      <w:bookmarkStart w:id="73" w:name="_Hlk51070705"/>
      <w:r>
        <w:t>Yes, TRT01A used for Safety Analysis and TRT01P used for disposition table(s)</w:t>
      </w:r>
    </w:p>
    <w:bookmarkEnd w:id="73"/>
    <w:p w14:paraId="35DFF468" w14:textId="72D12864" w:rsidR="008C7456" w:rsidRDefault="008C7456" w:rsidP="00851D91">
      <w:pPr>
        <w:pStyle w:val="ListBullet"/>
        <w:numPr>
          <w:ilvl w:val="0"/>
          <w:numId w:val="0"/>
        </w:numPr>
        <w:ind w:left="360"/>
      </w:pPr>
      <w:r>
        <w:lastRenderedPageBreak/>
        <w:t xml:space="preserve">Use of </w:t>
      </w:r>
      <w:r w:rsidR="00C07995">
        <w:t xml:space="preserve">Treatment Grouping Variables in </w:t>
      </w:r>
      <w:r w:rsidR="00540540">
        <w:t>I</w:t>
      </w:r>
      <w:r w:rsidR="00E51CCE">
        <w:t xml:space="preserve">ntegrated </w:t>
      </w:r>
      <w:r w:rsidR="00540540">
        <w:t>A</w:t>
      </w:r>
      <w:r w:rsidR="00C07995">
        <w:t>nalysis</w:t>
      </w:r>
    </w:p>
    <w:p w14:paraId="4B001801" w14:textId="5DA89E88" w:rsidR="00C55A4A" w:rsidRDefault="00C07995" w:rsidP="00851D91">
      <w:pPr>
        <w:pStyle w:val="ListBullet"/>
        <w:numPr>
          <w:ilvl w:val="0"/>
          <w:numId w:val="0"/>
        </w:numPr>
        <w:ind w:left="720"/>
      </w:pPr>
      <w:r>
        <w:t>Are both planned and actual treatment grouping variables used in analysis?</w:t>
      </w:r>
      <w:r w:rsidR="00E85906">
        <w:t xml:space="preserve"> </w:t>
      </w:r>
      <w:r w:rsidR="00C55A4A">
        <w:t>Yes</w:t>
      </w:r>
    </w:p>
    <w:p w14:paraId="2324F904" w14:textId="77777777" w:rsidR="00E85906" w:rsidRDefault="00E85906" w:rsidP="00132148">
      <w:pPr>
        <w:pStyle w:val="ListBullet"/>
        <w:numPr>
          <w:ilvl w:val="0"/>
          <w:numId w:val="0"/>
        </w:numPr>
        <w:ind w:left="360"/>
      </w:pPr>
    </w:p>
    <w:tbl>
      <w:tblPr>
        <w:tblStyle w:val="TableGrid"/>
        <w:tblW w:w="0" w:type="auto"/>
        <w:tblInd w:w="715" w:type="dxa"/>
        <w:tblLook w:val="04A0" w:firstRow="1" w:lastRow="0" w:firstColumn="1" w:lastColumn="0" w:noHBand="0" w:noVBand="1"/>
      </w:tblPr>
      <w:tblGrid>
        <w:gridCol w:w="1726"/>
        <w:gridCol w:w="1424"/>
        <w:gridCol w:w="2070"/>
        <w:gridCol w:w="1440"/>
        <w:gridCol w:w="1975"/>
      </w:tblGrid>
      <w:tr w:rsidR="00182EF4" w:rsidRPr="00BD1B4A" w14:paraId="54DC1C44" w14:textId="3F12F6EF" w:rsidTr="005D3EE6">
        <w:trPr>
          <w:cantSplit/>
          <w:tblHeader/>
        </w:trPr>
        <w:tc>
          <w:tcPr>
            <w:tcW w:w="1726" w:type="dxa"/>
            <w:shd w:val="clear" w:color="auto" w:fill="D9D9D9" w:themeFill="background1" w:themeFillShade="D9"/>
          </w:tcPr>
          <w:p w14:paraId="5DA5A94A" w14:textId="77777777" w:rsidR="00182EF4" w:rsidRPr="00EE7CE7" w:rsidRDefault="00182EF4" w:rsidP="00A503C3">
            <w:pPr>
              <w:pStyle w:val="ListBullet"/>
              <w:numPr>
                <w:ilvl w:val="0"/>
                <w:numId w:val="0"/>
              </w:numPr>
              <w:rPr>
                <w:b/>
              </w:rPr>
            </w:pPr>
            <w:r w:rsidRPr="00EE7CE7">
              <w:rPr>
                <w:b/>
              </w:rPr>
              <w:t>STUDYID</w:t>
            </w:r>
          </w:p>
        </w:tc>
        <w:tc>
          <w:tcPr>
            <w:tcW w:w="1424" w:type="dxa"/>
            <w:shd w:val="clear" w:color="auto" w:fill="D9D9D9" w:themeFill="background1" w:themeFillShade="D9"/>
          </w:tcPr>
          <w:p w14:paraId="375C6E4D" w14:textId="77777777" w:rsidR="00182EF4" w:rsidRPr="00EE7CE7" w:rsidRDefault="00182EF4" w:rsidP="00A503C3">
            <w:pPr>
              <w:pStyle w:val="ListBullet"/>
              <w:numPr>
                <w:ilvl w:val="0"/>
                <w:numId w:val="0"/>
              </w:numPr>
              <w:rPr>
                <w:b/>
              </w:rPr>
            </w:pPr>
            <w:r w:rsidRPr="00EE7CE7">
              <w:rPr>
                <w:b/>
              </w:rPr>
              <w:t>TR01AG1N</w:t>
            </w:r>
          </w:p>
        </w:tc>
        <w:tc>
          <w:tcPr>
            <w:tcW w:w="2070" w:type="dxa"/>
            <w:shd w:val="clear" w:color="auto" w:fill="D9D9D9" w:themeFill="background1" w:themeFillShade="D9"/>
          </w:tcPr>
          <w:p w14:paraId="06222441" w14:textId="10B8C04A" w:rsidR="00182EF4" w:rsidRPr="00EE7CE7" w:rsidRDefault="00182EF4" w:rsidP="00A503C3">
            <w:pPr>
              <w:pStyle w:val="ListBullet"/>
              <w:numPr>
                <w:ilvl w:val="0"/>
                <w:numId w:val="0"/>
              </w:numPr>
              <w:rPr>
                <w:b/>
              </w:rPr>
            </w:pPr>
            <w:r>
              <w:rPr>
                <w:b/>
              </w:rPr>
              <w:t>TR01AG1</w:t>
            </w:r>
          </w:p>
        </w:tc>
        <w:tc>
          <w:tcPr>
            <w:tcW w:w="1440" w:type="dxa"/>
            <w:shd w:val="clear" w:color="auto" w:fill="D9D9D9" w:themeFill="background1" w:themeFillShade="D9"/>
          </w:tcPr>
          <w:p w14:paraId="70004175" w14:textId="0FB3F747" w:rsidR="00182EF4" w:rsidRPr="00EE7CE7" w:rsidRDefault="00182EF4" w:rsidP="00A503C3">
            <w:pPr>
              <w:pStyle w:val="ListBullet"/>
              <w:numPr>
                <w:ilvl w:val="0"/>
                <w:numId w:val="0"/>
              </w:numPr>
              <w:rPr>
                <w:b/>
              </w:rPr>
            </w:pPr>
            <w:r w:rsidRPr="00EE7CE7">
              <w:rPr>
                <w:b/>
              </w:rPr>
              <w:t>TR01PG1N</w:t>
            </w:r>
          </w:p>
        </w:tc>
        <w:tc>
          <w:tcPr>
            <w:tcW w:w="1975" w:type="dxa"/>
            <w:shd w:val="clear" w:color="auto" w:fill="D9D9D9" w:themeFill="background1" w:themeFillShade="D9"/>
          </w:tcPr>
          <w:p w14:paraId="55980C55" w14:textId="59A10209" w:rsidR="00182EF4" w:rsidRPr="00EE7CE7" w:rsidRDefault="00182EF4" w:rsidP="00A503C3">
            <w:pPr>
              <w:pStyle w:val="ListBullet"/>
              <w:numPr>
                <w:ilvl w:val="0"/>
                <w:numId w:val="0"/>
              </w:numPr>
              <w:rPr>
                <w:b/>
              </w:rPr>
            </w:pPr>
            <w:r>
              <w:rPr>
                <w:b/>
              </w:rPr>
              <w:t>TR01PG1</w:t>
            </w:r>
          </w:p>
        </w:tc>
      </w:tr>
      <w:tr w:rsidR="00182EF4" w14:paraId="447D3A2D" w14:textId="451E0D18" w:rsidTr="005D3EE6">
        <w:trPr>
          <w:cantSplit/>
          <w:tblHeader/>
        </w:trPr>
        <w:tc>
          <w:tcPr>
            <w:tcW w:w="1726" w:type="dxa"/>
          </w:tcPr>
          <w:p w14:paraId="1B3532CC" w14:textId="0D6DD6C9" w:rsidR="00182EF4" w:rsidRDefault="00182EF4" w:rsidP="00A503C3">
            <w:pPr>
              <w:pStyle w:val="ListBullet"/>
              <w:numPr>
                <w:ilvl w:val="0"/>
                <w:numId w:val="0"/>
              </w:numPr>
            </w:pPr>
            <w:r>
              <w:t>ABC06</w:t>
            </w:r>
            <w:r w:rsidR="00A92FA2">
              <w:t>,</w:t>
            </w:r>
            <w:r w:rsidR="000E4874">
              <w:t xml:space="preserve"> ABC07</w:t>
            </w:r>
            <w:r w:rsidR="00A92FA2">
              <w:t xml:space="preserve"> ABC08</w:t>
            </w:r>
            <w:r w:rsidR="000E4874">
              <w:t>, ABC09</w:t>
            </w:r>
          </w:p>
        </w:tc>
        <w:tc>
          <w:tcPr>
            <w:tcW w:w="1424" w:type="dxa"/>
          </w:tcPr>
          <w:p w14:paraId="62EA8AA2" w14:textId="77777777" w:rsidR="00182EF4" w:rsidRDefault="00182EF4" w:rsidP="00A503C3">
            <w:pPr>
              <w:pStyle w:val="ListBullet"/>
              <w:numPr>
                <w:ilvl w:val="0"/>
                <w:numId w:val="0"/>
              </w:numPr>
            </w:pPr>
            <w:r>
              <w:t>1</w:t>
            </w:r>
          </w:p>
        </w:tc>
        <w:tc>
          <w:tcPr>
            <w:tcW w:w="2070" w:type="dxa"/>
          </w:tcPr>
          <w:p w14:paraId="2A901BCF" w14:textId="20D243CA" w:rsidR="00182EF4" w:rsidRDefault="005D3EE6" w:rsidP="00404B22">
            <w:pPr>
              <w:pStyle w:val="ListBullet"/>
              <w:numPr>
                <w:ilvl w:val="0"/>
                <w:numId w:val="0"/>
              </w:numPr>
            </w:pPr>
            <w:r>
              <w:t xml:space="preserve">Active </w:t>
            </w:r>
            <w:r w:rsidR="00404B22">
              <w:t>&lt;=200</w:t>
            </w:r>
            <w:r>
              <w:t>mg</w:t>
            </w:r>
          </w:p>
        </w:tc>
        <w:tc>
          <w:tcPr>
            <w:tcW w:w="1440" w:type="dxa"/>
          </w:tcPr>
          <w:p w14:paraId="5AD5507A" w14:textId="66D593B3" w:rsidR="00182EF4" w:rsidRDefault="00182EF4" w:rsidP="00A503C3">
            <w:pPr>
              <w:pStyle w:val="ListBullet"/>
              <w:numPr>
                <w:ilvl w:val="0"/>
                <w:numId w:val="0"/>
              </w:numPr>
            </w:pPr>
            <w:r>
              <w:t>1</w:t>
            </w:r>
          </w:p>
        </w:tc>
        <w:tc>
          <w:tcPr>
            <w:tcW w:w="1975" w:type="dxa"/>
          </w:tcPr>
          <w:p w14:paraId="2CE920FF" w14:textId="5D9528E4" w:rsidR="00182EF4" w:rsidRDefault="005D3EE6" w:rsidP="00404B22">
            <w:pPr>
              <w:pStyle w:val="ListBullet"/>
              <w:numPr>
                <w:ilvl w:val="0"/>
                <w:numId w:val="0"/>
              </w:numPr>
            </w:pPr>
            <w:r>
              <w:t xml:space="preserve">Active </w:t>
            </w:r>
            <w:r w:rsidR="00404B22">
              <w:t>&lt;=200</w:t>
            </w:r>
            <w:r>
              <w:t>mg</w:t>
            </w:r>
          </w:p>
        </w:tc>
      </w:tr>
      <w:tr w:rsidR="00182EF4" w14:paraId="6092C5A7" w14:textId="2A97A0CE" w:rsidTr="005D3EE6">
        <w:trPr>
          <w:cantSplit/>
          <w:tblHeader/>
        </w:trPr>
        <w:tc>
          <w:tcPr>
            <w:tcW w:w="1726" w:type="dxa"/>
          </w:tcPr>
          <w:p w14:paraId="132DB2BB" w14:textId="0D63A22D" w:rsidR="00182EF4" w:rsidRDefault="000E4874" w:rsidP="00A503C3">
            <w:pPr>
              <w:pStyle w:val="ListBullet"/>
              <w:numPr>
                <w:ilvl w:val="0"/>
                <w:numId w:val="0"/>
              </w:numPr>
            </w:pPr>
            <w:r>
              <w:t>ABC08,</w:t>
            </w:r>
            <w:r w:rsidR="00540540">
              <w:t xml:space="preserve"> </w:t>
            </w:r>
            <w:r>
              <w:t>ABC09</w:t>
            </w:r>
          </w:p>
        </w:tc>
        <w:tc>
          <w:tcPr>
            <w:tcW w:w="1424" w:type="dxa"/>
          </w:tcPr>
          <w:p w14:paraId="5B2E765D" w14:textId="77777777" w:rsidR="00182EF4" w:rsidRDefault="00182EF4" w:rsidP="00A503C3">
            <w:pPr>
              <w:pStyle w:val="ListBullet"/>
              <w:numPr>
                <w:ilvl w:val="0"/>
                <w:numId w:val="0"/>
              </w:numPr>
            </w:pPr>
            <w:r>
              <w:t>2</w:t>
            </w:r>
          </w:p>
        </w:tc>
        <w:tc>
          <w:tcPr>
            <w:tcW w:w="2070" w:type="dxa"/>
          </w:tcPr>
          <w:p w14:paraId="514EE600" w14:textId="4B5839DA" w:rsidR="00182EF4" w:rsidRDefault="005D3EE6" w:rsidP="00404B22">
            <w:pPr>
              <w:pStyle w:val="ListBullet"/>
              <w:numPr>
                <w:ilvl w:val="0"/>
                <w:numId w:val="0"/>
              </w:numPr>
            </w:pPr>
            <w:r>
              <w:t xml:space="preserve">Active </w:t>
            </w:r>
            <w:r w:rsidR="00404B22">
              <w:t>&gt; 200</w:t>
            </w:r>
            <w:r>
              <w:t>mg</w:t>
            </w:r>
          </w:p>
        </w:tc>
        <w:tc>
          <w:tcPr>
            <w:tcW w:w="1440" w:type="dxa"/>
          </w:tcPr>
          <w:p w14:paraId="207FC419" w14:textId="042F2EA0" w:rsidR="00182EF4" w:rsidRDefault="00182EF4" w:rsidP="00182EF4">
            <w:pPr>
              <w:pStyle w:val="ListBullet"/>
              <w:numPr>
                <w:ilvl w:val="0"/>
                <w:numId w:val="0"/>
              </w:numPr>
            </w:pPr>
            <w:r>
              <w:t xml:space="preserve">2 </w:t>
            </w:r>
          </w:p>
        </w:tc>
        <w:tc>
          <w:tcPr>
            <w:tcW w:w="1975" w:type="dxa"/>
          </w:tcPr>
          <w:p w14:paraId="1600C86B" w14:textId="178CCD3F" w:rsidR="00182EF4" w:rsidRDefault="00182EF4" w:rsidP="00404B22">
            <w:pPr>
              <w:pStyle w:val="ListBullet"/>
              <w:numPr>
                <w:ilvl w:val="0"/>
                <w:numId w:val="0"/>
              </w:numPr>
            </w:pPr>
            <w:r>
              <w:t xml:space="preserve">Active </w:t>
            </w:r>
            <w:r w:rsidR="00404B22">
              <w:t>&gt; 200</w:t>
            </w:r>
            <w:r>
              <w:t>mg</w:t>
            </w:r>
          </w:p>
        </w:tc>
      </w:tr>
    </w:tbl>
    <w:p w14:paraId="778C581A" w14:textId="316CFF20" w:rsidR="00213CE3" w:rsidRPr="009D427E" w:rsidRDefault="67849E5A" w:rsidP="00851D91">
      <w:pPr>
        <w:keepNext/>
        <w:spacing w:beforeLines="120" w:before="288" w:line="240" w:lineRule="auto"/>
        <w:ind w:left="360"/>
        <w:rPr>
          <w:b/>
          <w:bCs/>
        </w:rPr>
      </w:pPr>
      <w:r w:rsidRPr="00711DE2">
        <w:rPr>
          <w:b/>
          <w:bCs/>
        </w:rPr>
        <w:t>Additional Content of Interest</w:t>
      </w:r>
    </w:p>
    <w:p w14:paraId="1DFA4C09" w14:textId="0FA0B9FE" w:rsidR="006D1BD1" w:rsidRDefault="63221154" w:rsidP="00851D91">
      <w:pPr>
        <w:pStyle w:val="ListBullet"/>
        <w:numPr>
          <w:ilvl w:val="0"/>
          <w:numId w:val="0"/>
        </w:numPr>
        <w:ind w:left="720" w:hanging="360"/>
      </w:pPr>
      <w:r>
        <w:t xml:space="preserve">No additional information </w:t>
      </w:r>
    </w:p>
    <w:p w14:paraId="240BF767" w14:textId="77777777" w:rsidR="00476006" w:rsidRDefault="00476006" w:rsidP="00081978">
      <w:pPr>
        <w:pStyle w:val="ListBullet"/>
        <w:numPr>
          <w:ilvl w:val="0"/>
          <w:numId w:val="0"/>
        </w:numPr>
        <w:ind w:left="360" w:hanging="360"/>
      </w:pPr>
    </w:p>
    <w:p w14:paraId="6E81F4B6" w14:textId="5A188544" w:rsidR="00CB5BE2" w:rsidRDefault="37B8C102" w:rsidP="00B12233">
      <w:pPr>
        <w:pStyle w:val="Heading2"/>
        <w:numPr>
          <w:ilvl w:val="0"/>
          <w:numId w:val="14"/>
        </w:numPr>
      </w:pPr>
      <w:bookmarkStart w:id="74" w:name="_Toc92374667"/>
      <w:r>
        <w:t xml:space="preserve">Subject </w:t>
      </w:r>
      <w:r w:rsidR="3B0DC02F" w:rsidRPr="2E084D76">
        <w:rPr>
          <w:lang w:val="en-US"/>
        </w:rPr>
        <w:t xml:space="preserve">or Protocol </w:t>
      </w:r>
      <w:r w:rsidR="002060CA" w:rsidRPr="2E084D76">
        <w:rPr>
          <w:lang w:val="en-US"/>
        </w:rPr>
        <w:t>Considerations</w:t>
      </w:r>
      <w:r>
        <w:t xml:space="preserve"> that Require Special</w:t>
      </w:r>
      <w:r w:rsidR="7F1549CB" w:rsidRPr="2E084D76">
        <w:rPr>
          <w:lang w:val="en-US"/>
        </w:rPr>
        <w:t xml:space="preserve"> Integrated</w:t>
      </w:r>
      <w:r>
        <w:t xml:space="preserve"> Analysis Rules</w:t>
      </w:r>
      <w:bookmarkEnd w:id="74"/>
    </w:p>
    <w:p w14:paraId="5E5549F8" w14:textId="70867AAA" w:rsidR="5CD37ECC" w:rsidRDefault="5CD37ECC" w:rsidP="0026752E">
      <w:pPr>
        <w:pStyle w:val="BodyText"/>
      </w:pPr>
      <w:r>
        <w:t xml:space="preserve">Was recoding performed for individual studies to integrate? </w:t>
      </w:r>
    </w:p>
    <w:p w14:paraId="26104A87" w14:textId="62DC2384" w:rsidR="5CD37ECC" w:rsidRDefault="0026752E" w:rsidP="0026752E">
      <w:pPr>
        <w:spacing w:before="0" w:line="240" w:lineRule="auto"/>
      </w:pPr>
      <w:r>
        <w:t xml:space="preserve">   </w:t>
      </w:r>
      <w:r w:rsidR="5CD37ECC">
        <w:t xml:space="preserve">Yes  </w:t>
      </w:r>
    </w:p>
    <w:p w14:paraId="43FA2721" w14:textId="79D17241" w:rsidR="5CD37ECC" w:rsidRDefault="5CD37ECC" w:rsidP="0026752E">
      <w:pPr>
        <w:pStyle w:val="CommentText"/>
        <w:numPr>
          <w:ilvl w:val="0"/>
          <w:numId w:val="67"/>
        </w:numPr>
        <w:ind w:left="1080"/>
        <w:rPr>
          <w:rFonts w:ascii="Times New Roman" w:hAnsi="Times New Roman"/>
          <w:sz w:val="22"/>
          <w:szCs w:val="22"/>
          <w:lang w:val="en-US" w:eastAsia="en-US"/>
        </w:rPr>
      </w:pPr>
      <w:r w:rsidRPr="2E084D76">
        <w:rPr>
          <w:rFonts w:ascii="Times New Roman" w:hAnsi="Times New Roman"/>
          <w:sz w:val="22"/>
          <w:szCs w:val="22"/>
          <w:lang w:val="en-US" w:eastAsia="en-US"/>
        </w:rPr>
        <w:t>Recoding for study ABC06 included updating AESEV = 0,1,2 to CDISC standard ASEV = 1,2,3 and Race variable recoding to CDISC standard rather than CRF coding.</w:t>
      </w:r>
    </w:p>
    <w:p w14:paraId="0F070A28" w14:textId="393A70FC" w:rsidR="00D343E8" w:rsidRDefault="004A6420" w:rsidP="0026752E">
      <w:pPr>
        <w:pStyle w:val="BodyText"/>
      </w:pPr>
      <w:r>
        <w:t>S</w:t>
      </w:r>
      <w:r w:rsidR="00CD671C" w:rsidRPr="006D1BD1">
        <w:t xml:space="preserve">ubject issues </w:t>
      </w:r>
      <w:r w:rsidR="00AB72E9">
        <w:t>that were considered for analysis</w:t>
      </w:r>
      <w:r w:rsidR="00D8543D">
        <w:t>:</w:t>
      </w:r>
    </w:p>
    <w:p w14:paraId="1C9C778D" w14:textId="4BB6EDCC" w:rsidR="00CD671C" w:rsidRDefault="25AA5045" w:rsidP="0026752E">
      <w:pPr>
        <w:pStyle w:val="BodyText"/>
        <w:numPr>
          <w:ilvl w:val="0"/>
          <w:numId w:val="74"/>
        </w:numPr>
      </w:pPr>
      <w:r>
        <w:t>Subjects</w:t>
      </w:r>
      <w:r w:rsidR="52ACFF54">
        <w:t xml:space="preserve"> </w:t>
      </w:r>
      <w:r w:rsidR="325E0D12">
        <w:t>ABC06-101-138</w:t>
      </w:r>
      <w:r w:rsidR="52ACFF54">
        <w:t xml:space="preserve">, </w:t>
      </w:r>
      <w:r w:rsidR="325E0D12">
        <w:t>ABC08-502</w:t>
      </w:r>
      <w:r w:rsidR="52ACFF54">
        <w:t>-</w:t>
      </w:r>
      <w:r w:rsidR="325E0D12">
        <w:t>322</w:t>
      </w:r>
      <w:r w:rsidR="52ACFF54">
        <w:t xml:space="preserve"> were</w:t>
      </w:r>
      <w:r w:rsidR="6E7904B4">
        <w:t xml:space="preserve"> </w:t>
      </w:r>
      <w:r w:rsidR="40083D89">
        <w:t xml:space="preserve">rescreened </w:t>
      </w:r>
      <w:r w:rsidR="6B2F349C">
        <w:t>subjects</w:t>
      </w:r>
      <w:r w:rsidR="325E0D12">
        <w:t xml:space="preserve">. The </w:t>
      </w:r>
      <w:r>
        <w:t>subjects</w:t>
      </w:r>
      <w:r w:rsidR="325E0D12">
        <w:t xml:space="preserve"> were randomized </w:t>
      </w:r>
      <w:r w:rsidR="39FC7D84">
        <w:t xml:space="preserve">in error since they took prohibited medications within the 7 days prior to screening; they were </w:t>
      </w:r>
      <w:r w:rsidR="325E0D12">
        <w:t>screen failure</w:t>
      </w:r>
      <w:r w:rsidR="39FC7D84">
        <w:t>s</w:t>
      </w:r>
      <w:r w:rsidR="325E0D12">
        <w:t xml:space="preserve"> and were not dosed</w:t>
      </w:r>
      <w:r w:rsidR="39FC7D84">
        <w:t>.</w:t>
      </w:r>
      <w:r w:rsidR="325E0D12">
        <w:t xml:space="preserve"> The</w:t>
      </w:r>
      <w:r w:rsidR="39FC7D84">
        <w:t>se</w:t>
      </w:r>
      <w:r w:rsidR="325E0D12">
        <w:t xml:space="preserve"> </w:t>
      </w:r>
      <w:r>
        <w:t>subjects</w:t>
      </w:r>
      <w:r w:rsidR="39FC7D84">
        <w:t xml:space="preserve"> were rescreened 30 days later, were </w:t>
      </w:r>
      <w:proofErr w:type="gramStart"/>
      <w:r w:rsidR="39FC7D84">
        <w:t>enrolled</w:t>
      </w:r>
      <w:proofErr w:type="gramEnd"/>
      <w:r w:rsidR="39FC7D84">
        <w:t xml:space="preserve"> and given new subject IDs.</w:t>
      </w:r>
      <w:r w:rsidR="52ACFF54">
        <w:t xml:space="preserve"> </w:t>
      </w:r>
      <w:r w:rsidR="39FC7D84">
        <w:t xml:space="preserve">Their original subject IDs were not included in the total counts of randomized </w:t>
      </w:r>
      <w:r>
        <w:t>subjects</w:t>
      </w:r>
      <w:r w:rsidR="39FC7D84">
        <w:t>.</w:t>
      </w:r>
    </w:p>
    <w:p w14:paraId="05EBF2C6" w14:textId="7ABE3BA3" w:rsidR="00064B9F" w:rsidRDefault="25AA5045" w:rsidP="0026752E">
      <w:pPr>
        <w:pStyle w:val="BodyText"/>
        <w:numPr>
          <w:ilvl w:val="0"/>
          <w:numId w:val="74"/>
        </w:numPr>
      </w:pPr>
      <w:r>
        <w:t>Subjects</w:t>
      </w:r>
      <w:r w:rsidR="0B4FD58D">
        <w:t xml:space="preserve"> from site 141 in the ABC0</w:t>
      </w:r>
      <w:r w:rsidR="418E4DC5">
        <w:t>8</w:t>
      </w:r>
      <w:r w:rsidR="0B4FD58D">
        <w:t xml:space="preserve"> study were excluded from the </w:t>
      </w:r>
      <w:r w:rsidR="3DEB491D">
        <w:t>integrated</w:t>
      </w:r>
      <w:r w:rsidR="0B4FD58D">
        <w:t xml:space="preserve"> safety analyses. </w:t>
      </w:r>
      <w:r w:rsidR="0B4FD58D" w:rsidRPr="24C6EBFF">
        <w:t xml:space="preserve">After database lock of </w:t>
      </w:r>
      <w:r w:rsidR="418E4DC5">
        <w:t>ABC08</w:t>
      </w:r>
      <w:r w:rsidR="0B4FD58D" w:rsidRPr="24C6EBFF">
        <w:t xml:space="preserve">, observations in study </w:t>
      </w:r>
      <w:r w:rsidR="418E4DC5" w:rsidRPr="24C6EBFF">
        <w:t xml:space="preserve">ABC07 </w:t>
      </w:r>
      <w:r w:rsidR="0B4FD58D" w:rsidRPr="24C6EBFF">
        <w:t>led to concerns about data integrity at this site</w:t>
      </w:r>
      <w:r w:rsidR="3DEB491D" w:rsidRPr="24C6EBFF">
        <w:t>,</w:t>
      </w:r>
      <w:r w:rsidR="0B4FD58D" w:rsidRPr="24C6EBFF">
        <w:t xml:space="preserve"> leading to the </w:t>
      </w:r>
      <w:r w:rsidR="3DEB491D" w:rsidRPr="24C6EBFF">
        <w:t>ex</w:t>
      </w:r>
      <w:r w:rsidR="0B4FD58D" w:rsidRPr="24C6EBFF">
        <w:t xml:space="preserve">clusion </w:t>
      </w:r>
      <w:r w:rsidR="3DEB491D" w:rsidRPr="24C6EBFF">
        <w:t>of</w:t>
      </w:r>
      <w:r w:rsidR="0B4FD58D" w:rsidRPr="24C6EBFF">
        <w:t xml:space="preserve"> both safety and efficacy </w:t>
      </w:r>
      <w:r w:rsidR="3DEB491D" w:rsidRPr="24C6EBFF">
        <w:t>data from</w:t>
      </w:r>
      <w:r w:rsidR="0B4FD58D" w:rsidRPr="24C6EBFF">
        <w:t xml:space="preserve"> this site. </w:t>
      </w:r>
      <w:r w:rsidR="0B4FD58D">
        <w:t xml:space="preserve">For more </w:t>
      </w:r>
      <w:r w:rsidR="39FC7D84">
        <w:t>details,</w:t>
      </w:r>
      <w:r w:rsidR="0B4FD58D">
        <w:t xml:space="preserve"> see SAP Section 3</w:t>
      </w:r>
      <w:r w:rsidR="3DEB491D">
        <w:t>.</w:t>
      </w:r>
    </w:p>
    <w:p w14:paraId="60B08F4D" w14:textId="69FC360E" w:rsidR="00F95A0D" w:rsidRDefault="00F95A0D" w:rsidP="008B5CAD">
      <w:pPr>
        <w:pStyle w:val="CommentText"/>
        <w:rPr>
          <w:rFonts w:ascii="Times New Roman" w:hAnsi="Times New Roman"/>
          <w:sz w:val="22"/>
          <w:szCs w:val="22"/>
          <w:lang w:val="en-US" w:eastAsia="en-US"/>
        </w:rPr>
      </w:pPr>
    </w:p>
    <w:p w14:paraId="31CFDA31" w14:textId="77777777" w:rsidR="00CB5BE2" w:rsidRDefault="00CB5BE2" w:rsidP="00B12233">
      <w:pPr>
        <w:pStyle w:val="Heading2"/>
        <w:numPr>
          <w:ilvl w:val="0"/>
          <w:numId w:val="14"/>
        </w:numPr>
      </w:pPr>
      <w:bookmarkStart w:id="75" w:name="_Toc92374668"/>
      <w:r>
        <w:t>Use of Visit Windowing, Unscheduled Visits, and Record Selection</w:t>
      </w:r>
      <w:bookmarkEnd w:id="75"/>
    </w:p>
    <w:p w14:paraId="1FCA729E" w14:textId="27A62B5D" w:rsidR="00026E52" w:rsidRDefault="00CB5BE2" w:rsidP="00026E52">
      <w:pPr>
        <w:pStyle w:val="ListBullet"/>
        <w:numPr>
          <w:ilvl w:val="0"/>
          <w:numId w:val="0"/>
        </w:numPr>
        <w:ind w:left="360"/>
      </w:pPr>
      <w:r w:rsidRPr="002C6984">
        <w:t xml:space="preserve">Was windowing used in one or more </w:t>
      </w:r>
      <w:r w:rsidR="005A033F">
        <w:t xml:space="preserve">integrated </w:t>
      </w:r>
      <w:r w:rsidR="00501473">
        <w:t>a</w:t>
      </w:r>
      <w:r w:rsidR="005A033F">
        <w:t>nalysis</w:t>
      </w:r>
      <w:r w:rsidRPr="002C6984">
        <w:t xml:space="preserve"> datasets? </w:t>
      </w:r>
    </w:p>
    <w:p w14:paraId="35AC2222" w14:textId="351327DF" w:rsidR="00CD671C" w:rsidRDefault="68FED1FE" w:rsidP="00CD671C">
      <w:pPr>
        <w:pStyle w:val="ListBullet"/>
        <w:numPr>
          <w:ilvl w:val="0"/>
          <w:numId w:val="0"/>
        </w:numPr>
        <w:ind w:left="720"/>
      </w:pPr>
      <w:r>
        <w:t xml:space="preserve"> Yes, visit wind</w:t>
      </w:r>
      <w:r w:rsidR="65C46A3F">
        <w:t>o</w:t>
      </w:r>
      <w:r>
        <w:t xml:space="preserve">wing is used for ADLB and ADVS integrated datasets. Refer to the integrated </w:t>
      </w:r>
      <w:r w:rsidR="00204A41">
        <w:t xml:space="preserve"> </w:t>
      </w:r>
      <w:r>
        <w:t>SAP for more details.</w:t>
      </w:r>
      <w:r w:rsidR="06ED0559" w:rsidRPr="71EBCD15">
        <w:rPr>
          <w:highlight w:val="yellow"/>
        </w:rPr>
        <w:t xml:space="preserve"> </w:t>
      </w:r>
    </w:p>
    <w:p w14:paraId="61DB9397" w14:textId="46C0F8E9" w:rsidR="008B218D" w:rsidRDefault="008B218D" w:rsidP="008B218D">
      <w:pPr>
        <w:pStyle w:val="ListBullet"/>
        <w:numPr>
          <w:ilvl w:val="0"/>
          <w:numId w:val="0"/>
        </w:numPr>
        <w:ind w:left="720"/>
      </w:pPr>
      <w:r w:rsidRPr="00C711C2">
        <w:t xml:space="preserve">Analysis visit windows were defined in a similar way across studies </w:t>
      </w:r>
      <w:r>
        <w:t>ABC09</w:t>
      </w:r>
      <w:r w:rsidRPr="00C711C2">
        <w:t xml:space="preserve">, </w:t>
      </w:r>
      <w:r w:rsidR="00A254AC">
        <w:t>ABC08</w:t>
      </w:r>
      <w:r w:rsidRPr="00C711C2">
        <w:t xml:space="preserve">, and </w:t>
      </w:r>
      <w:r w:rsidR="00A254AC">
        <w:t>ABC07</w:t>
      </w:r>
      <w:r w:rsidRPr="00C711C2">
        <w:t>, with the following differences</w:t>
      </w:r>
      <w:r>
        <w:t>:</w:t>
      </w:r>
    </w:p>
    <w:p w14:paraId="3FB9EF55" w14:textId="0E832BE8" w:rsidR="008B218D" w:rsidRDefault="008B218D" w:rsidP="008B218D">
      <w:pPr>
        <w:pStyle w:val="ListBullet"/>
        <w:numPr>
          <w:ilvl w:val="0"/>
          <w:numId w:val="59"/>
        </w:numPr>
      </w:pPr>
      <w:r>
        <w:lastRenderedPageBreak/>
        <w:t xml:space="preserve">The </w:t>
      </w:r>
      <w:proofErr w:type="spellStart"/>
      <w:r>
        <w:t>EoT</w:t>
      </w:r>
      <w:proofErr w:type="spellEnd"/>
      <w:r>
        <w:t xml:space="preserve"> analysis visit window ranged </w:t>
      </w:r>
      <w:r w:rsidR="004D4BFB">
        <w:t>up to</w:t>
      </w:r>
      <w:r>
        <w:t xml:space="preserve"> 7 days after last dose of study drug in ABC09 and ABC08 and </w:t>
      </w:r>
      <w:r w:rsidR="004D4BFB">
        <w:t>up to</w:t>
      </w:r>
      <w:r>
        <w:t xml:space="preserve"> 10 days after last dose of study drug in </w:t>
      </w:r>
      <w:r w:rsidR="00A254AC">
        <w:t>ABC07</w:t>
      </w:r>
      <w:r>
        <w:t>.</w:t>
      </w:r>
    </w:p>
    <w:p w14:paraId="5B1F63CC" w14:textId="244731F7" w:rsidR="008B218D" w:rsidRDefault="008B218D" w:rsidP="008B218D">
      <w:pPr>
        <w:pStyle w:val="ListBullet"/>
        <w:numPr>
          <w:ilvl w:val="0"/>
          <w:numId w:val="59"/>
        </w:numPr>
      </w:pPr>
      <w:r>
        <w:t xml:space="preserve">The FU analysis visit window started at 8 days after last dose of study drug in ABC09 and ABC08 and at 11 days in </w:t>
      </w:r>
      <w:r w:rsidR="00A254AC">
        <w:t>ABC07</w:t>
      </w:r>
      <w:r>
        <w:t>.</w:t>
      </w:r>
    </w:p>
    <w:p w14:paraId="6FE02FC4" w14:textId="629A1DAE" w:rsidR="008B218D" w:rsidRDefault="008B218D" w:rsidP="008B218D">
      <w:pPr>
        <w:pStyle w:val="ListBullet"/>
        <w:numPr>
          <w:ilvl w:val="0"/>
          <w:numId w:val="0"/>
        </w:numPr>
        <w:ind w:left="720"/>
      </w:pPr>
      <w:r>
        <w:t>Because these differences are considered as minor and in order to ensure consistency with the individual study reports, analysis visit windows will not be re-defined in the ISS, but re-used from the individual studies with the following exception</w:t>
      </w:r>
      <w:r w:rsidR="00BD6F4D">
        <w:t>s</w:t>
      </w:r>
      <w:r>
        <w:t xml:space="preserve"> for study </w:t>
      </w:r>
      <w:r w:rsidR="00A254AC">
        <w:t>ABC06</w:t>
      </w:r>
      <w:r w:rsidR="00BD6F4D">
        <w:t xml:space="preserve"> and ABC07</w:t>
      </w:r>
      <w:r>
        <w:t>:</w:t>
      </w:r>
    </w:p>
    <w:p w14:paraId="069565BF" w14:textId="77777777" w:rsidR="008B218D" w:rsidRDefault="008B218D" w:rsidP="008B218D">
      <w:pPr>
        <w:pStyle w:val="ListBullet"/>
        <w:numPr>
          <w:ilvl w:val="0"/>
          <w:numId w:val="58"/>
        </w:numPr>
      </w:pPr>
      <w:r>
        <w:t xml:space="preserve">If a week 4 value is missing, it will be imputed by a non-missing week 2 value. </w:t>
      </w:r>
    </w:p>
    <w:p w14:paraId="2C6D0776" w14:textId="77777777" w:rsidR="008B218D" w:rsidRDefault="008B218D" w:rsidP="008B218D">
      <w:pPr>
        <w:pStyle w:val="ListBullet"/>
        <w:numPr>
          <w:ilvl w:val="0"/>
          <w:numId w:val="58"/>
        </w:numPr>
      </w:pPr>
      <w:r>
        <w:t>If a week 4 and the week 2 value are missing, the week 4 value will be imputed by a non-missing week 1 value (except for diary-based vital sign variables because week 1 values have not been collected).</w:t>
      </w:r>
    </w:p>
    <w:p w14:paraId="135D9926" w14:textId="5A0477BD" w:rsidR="008B218D" w:rsidRDefault="008B218D" w:rsidP="008B218D">
      <w:pPr>
        <w:pStyle w:val="ListBullet"/>
        <w:numPr>
          <w:ilvl w:val="0"/>
          <w:numId w:val="58"/>
        </w:numPr>
      </w:pPr>
      <w:r>
        <w:t xml:space="preserve">The </w:t>
      </w:r>
      <w:proofErr w:type="spellStart"/>
      <w:r>
        <w:t>EoT</w:t>
      </w:r>
      <w:proofErr w:type="spellEnd"/>
      <w:r>
        <w:t xml:space="preserve"> value </w:t>
      </w:r>
      <w:r w:rsidR="0027789E">
        <w:t xml:space="preserve">(7 days post last dose) </w:t>
      </w:r>
      <w:r>
        <w:t xml:space="preserve">as derived in study ABC09 will also be </w:t>
      </w:r>
      <w:r w:rsidR="0027789E">
        <w:t xml:space="preserve">used for all studies </w:t>
      </w:r>
      <w:r>
        <w:t xml:space="preserve">as the </w:t>
      </w:r>
      <w:proofErr w:type="spellStart"/>
      <w:r>
        <w:t>EoT</w:t>
      </w:r>
      <w:proofErr w:type="spellEnd"/>
      <w:r>
        <w:t xml:space="preserve"> value in the ISS database.</w:t>
      </w:r>
    </w:p>
    <w:p w14:paraId="536389FB" w14:textId="77777777" w:rsidR="008B218D" w:rsidRPr="00B90FE7" w:rsidRDefault="008B218D" w:rsidP="008B218D">
      <w:pPr>
        <w:pStyle w:val="ListBullet"/>
        <w:numPr>
          <w:ilvl w:val="0"/>
          <w:numId w:val="0"/>
        </w:numPr>
        <w:ind w:left="360" w:hanging="360"/>
      </w:pPr>
    </w:p>
    <w:p w14:paraId="22A6039F" w14:textId="0ACF38FA" w:rsidR="00026E52" w:rsidRDefault="00CD671C" w:rsidP="00470D92">
      <w:pPr>
        <w:pStyle w:val="ListBullet"/>
        <w:numPr>
          <w:ilvl w:val="0"/>
          <w:numId w:val="0"/>
        </w:numPr>
        <w:ind w:left="360" w:hanging="360"/>
      </w:pPr>
      <w:r>
        <w:tab/>
      </w:r>
      <w:r w:rsidR="00CB5BE2" w:rsidRPr="002C6984">
        <w:t xml:space="preserve">Were unscheduled visits used in any </w:t>
      </w:r>
      <w:r w:rsidR="005A033F">
        <w:t xml:space="preserve">integrated </w:t>
      </w:r>
      <w:r w:rsidR="00814722">
        <w:t>analysis datasets</w:t>
      </w:r>
      <w:r w:rsidR="00CB5BE2">
        <w:t>?</w:t>
      </w:r>
      <w:r w:rsidR="000F1704">
        <w:t xml:space="preserve"> </w:t>
      </w:r>
    </w:p>
    <w:p w14:paraId="04FF7672" w14:textId="4F8ABD26" w:rsidR="71EBCD15" w:rsidRDefault="00CD671C" w:rsidP="00476006">
      <w:pPr>
        <w:pStyle w:val="ListBullet"/>
        <w:numPr>
          <w:ilvl w:val="0"/>
          <w:numId w:val="0"/>
        </w:numPr>
        <w:ind w:left="720"/>
      </w:pPr>
      <w:r>
        <w:t>Yes. All unscheduled laboratory data in the integrated ADLB was used for the evaluation of worst result.</w:t>
      </w:r>
      <w:r w:rsidR="00F333E5">
        <w:t xml:space="preserve"> B</w:t>
      </w:r>
      <w:r w:rsidR="00F333E5" w:rsidRPr="00594A10">
        <w:t>oth scheduled and unscheduled visits w</w:t>
      </w:r>
      <w:r w:rsidR="00F333E5">
        <w:t>ere</w:t>
      </w:r>
      <w:r w:rsidR="00F333E5" w:rsidRPr="00594A10">
        <w:t xml:space="preserve"> used </w:t>
      </w:r>
      <w:r w:rsidR="00F333E5">
        <w:t xml:space="preserve">in ADVS </w:t>
      </w:r>
      <w:r w:rsidR="00F333E5" w:rsidRPr="00594A10">
        <w:t>for assessing consecutive post-baseline visits for vital signs measured at the investigator site</w:t>
      </w:r>
      <w:r w:rsidR="00F333E5">
        <w:t>.</w:t>
      </w:r>
      <w:r w:rsidR="00F333E5" w:rsidRPr="009F1AA5">
        <w:rPr>
          <w:color w:val="FF0000"/>
        </w:rPr>
        <w:t xml:space="preserve"> </w:t>
      </w:r>
    </w:p>
    <w:p w14:paraId="676433DC" w14:textId="55DAE7C1" w:rsidR="00D15F66" w:rsidRDefault="00A176D1" w:rsidP="00470D92">
      <w:pPr>
        <w:pStyle w:val="ListBullet"/>
        <w:numPr>
          <w:ilvl w:val="0"/>
          <w:numId w:val="0"/>
        </w:numPr>
        <w:ind w:firstLine="360"/>
      </w:pPr>
      <w:r>
        <w:t>Were</w:t>
      </w:r>
      <w:r w:rsidR="005A033F">
        <w:t xml:space="preserve"> rules</w:t>
      </w:r>
      <w:r>
        <w:t xml:space="preserve"> </w:t>
      </w:r>
      <w:r w:rsidR="00FE537D">
        <w:t xml:space="preserve">used </w:t>
      </w:r>
      <w:r>
        <w:t>for</w:t>
      </w:r>
      <w:r w:rsidR="005A033F">
        <w:t xml:space="preserve"> </w:t>
      </w:r>
      <w:r w:rsidR="00035C8D">
        <w:t xml:space="preserve">record selection </w:t>
      </w:r>
      <w:r w:rsidR="005A033F">
        <w:t xml:space="preserve">in one or more </w:t>
      </w:r>
      <w:r w:rsidR="00814722">
        <w:t xml:space="preserve">integrated </w:t>
      </w:r>
      <w:r w:rsidR="005A033F">
        <w:t>analysis datasets?</w:t>
      </w:r>
    </w:p>
    <w:p w14:paraId="5D47759D" w14:textId="77777777" w:rsidR="00BD6F4D" w:rsidRDefault="00CD671C" w:rsidP="006D1BD1">
      <w:pPr>
        <w:pStyle w:val="ListBullet"/>
        <w:numPr>
          <w:ilvl w:val="0"/>
          <w:numId w:val="0"/>
        </w:numPr>
        <w:ind w:left="360" w:firstLine="360"/>
      </w:pPr>
      <w:r>
        <w:t xml:space="preserve">Yes </w:t>
      </w:r>
    </w:p>
    <w:p w14:paraId="03BCD0A5" w14:textId="0922FD75" w:rsidR="00810A26" w:rsidRPr="001D7D22" w:rsidRDefault="00BD6F4D" w:rsidP="00810A26">
      <w:pPr>
        <w:pStyle w:val="00Paragraph"/>
        <w:spacing w:after="360"/>
        <w:ind w:left="720"/>
      </w:pPr>
      <w:r>
        <w:t>ANL01FL</w:t>
      </w:r>
      <w:r w:rsidR="00202469">
        <w:t xml:space="preserve"> </w:t>
      </w:r>
      <w:r w:rsidR="00810A26">
        <w:t xml:space="preserve">was used to define the </w:t>
      </w:r>
      <w:r>
        <w:t>record selection across all studies for the integrated analysis</w:t>
      </w:r>
      <w:r w:rsidR="00810A26">
        <w:t xml:space="preserve"> of Laboratory</w:t>
      </w:r>
      <w:r w:rsidR="005D52B4">
        <w:t xml:space="preserve"> (ADLB) and</w:t>
      </w:r>
      <w:r w:rsidR="00810A26">
        <w:t xml:space="preserve"> Vital signs </w:t>
      </w:r>
      <w:r w:rsidR="005D52B4">
        <w:t xml:space="preserve">(ADVS) </w:t>
      </w:r>
      <w:r w:rsidR="00810A26">
        <w:t xml:space="preserve">datasets. </w:t>
      </w:r>
      <w:r>
        <w:t xml:space="preserve">ANL01FL is defined as </w:t>
      </w:r>
      <w:r w:rsidR="005B77C4">
        <w:t>the assessment closest to the target day when the subject has more than one visit with a measurement within a vis</w:t>
      </w:r>
      <w:r w:rsidR="00810A26">
        <w:t xml:space="preserve">it window. In case of ties between observations located on different sides of the target day, the later assessment will be used in the analyses. </w:t>
      </w:r>
    </w:p>
    <w:p w14:paraId="4B0A58F4" w14:textId="77777777" w:rsidR="00E810A4" w:rsidRPr="009D427E" w:rsidRDefault="5261D4CE" w:rsidP="24C6EBFF">
      <w:pPr>
        <w:pStyle w:val="ListParagraph"/>
        <w:keepNext/>
        <w:spacing w:beforeLines="120" w:before="288" w:line="240" w:lineRule="auto"/>
        <w:ind w:left="360"/>
        <w:rPr>
          <w:b/>
          <w:bCs/>
        </w:rPr>
      </w:pPr>
      <w:bookmarkStart w:id="76" w:name="_Toc64958651"/>
      <w:bookmarkStart w:id="77" w:name="_Toc64958652"/>
      <w:bookmarkEnd w:id="76"/>
      <w:bookmarkEnd w:id="77"/>
      <w:r w:rsidRPr="00106B7D">
        <w:rPr>
          <w:b/>
          <w:bCs/>
        </w:rPr>
        <w:t>Additional Content of Interest</w:t>
      </w:r>
    </w:p>
    <w:p w14:paraId="67035E95" w14:textId="76E0E633" w:rsidR="00E810A4" w:rsidRDefault="00E810A4" w:rsidP="00310202">
      <w:pPr>
        <w:pStyle w:val="ListBullet"/>
        <w:numPr>
          <w:ilvl w:val="0"/>
          <w:numId w:val="0"/>
        </w:numPr>
        <w:ind w:left="360"/>
      </w:pPr>
      <w:r>
        <w:t xml:space="preserve">No additional information </w:t>
      </w:r>
    </w:p>
    <w:p w14:paraId="2CEC3D12" w14:textId="77777777" w:rsidR="00476006" w:rsidRDefault="00476006" w:rsidP="00310202">
      <w:pPr>
        <w:pStyle w:val="ListBullet"/>
        <w:numPr>
          <w:ilvl w:val="0"/>
          <w:numId w:val="0"/>
        </w:numPr>
        <w:ind w:left="360"/>
      </w:pPr>
    </w:p>
    <w:p w14:paraId="67562DEE" w14:textId="63E4BF64" w:rsidR="00CB5BE2" w:rsidRPr="00FB250C" w:rsidRDefault="005F3EBB" w:rsidP="005F3EBB">
      <w:pPr>
        <w:pStyle w:val="Heading2"/>
        <w:numPr>
          <w:ilvl w:val="0"/>
          <w:numId w:val="14"/>
        </w:numPr>
        <w:rPr>
          <w:lang w:val="en-US"/>
        </w:rPr>
      </w:pPr>
      <w:r w:rsidRPr="00FB250C">
        <w:t xml:space="preserve"> </w:t>
      </w:r>
      <w:bookmarkStart w:id="78" w:name="_Toc92374669"/>
      <w:r w:rsidR="00CB5BE2" w:rsidRPr="00FB250C">
        <w:t>Imputation/Derivation Methods</w:t>
      </w:r>
      <w:bookmarkEnd w:id="78"/>
    </w:p>
    <w:p w14:paraId="4693F8DF" w14:textId="2499D1FE" w:rsidR="00026E52" w:rsidRDefault="00CB5BE2" w:rsidP="00026E52">
      <w:pPr>
        <w:pStyle w:val="ListBullet"/>
        <w:numPr>
          <w:ilvl w:val="0"/>
          <w:numId w:val="0"/>
        </w:numPr>
        <w:ind w:left="360"/>
      </w:pPr>
      <w:r w:rsidRPr="002C6984">
        <w:t>If date imputation was performed, were th</w:t>
      </w:r>
      <w:r>
        <w:t>er</w:t>
      </w:r>
      <w:r w:rsidRPr="002C6984">
        <w:t xml:space="preserve">e rules that were used in multiple </w:t>
      </w:r>
      <w:r w:rsidR="007F3E1B">
        <w:t xml:space="preserve">integrated </w:t>
      </w:r>
      <w:r w:rsidRPr="002C6984">
        <w:t xml:space="preserve">analysis datasets? </w:t>
      </w:r>
    </w:p>
    <w:p w14:paraId="18F27CE6" w14:textId="3147201D" w:rsidR="00E869CB" w:rsidRDefault="00E869CB" w:rsidP="00E869CB">
      <w:pPr>
        <w:pStyle w:val="ListBullet"/>
        <w:numPr>
          <w:ilvl w:val="0"/>
          <w:numId w:val="0"/>
        </w:numPr>
        <w:ind w:left="720"/>
      </w:pPr>
      <w:r>
        <w:t xml:space="preserve">Yes. </w:t>
      </w:r>
    </w:p>
    <w:p w14:paraId="14153464" w14:textId="03BA0453" w:rsidR="0027789E" w:rsidRDefault="00E869CB" w:rsidP="005E6E51">
      <w:pPr>
        <w:pStyle w:val="ListBullet"/>
        <w:numPr>
          <w:ilvl w:val="0"/>
          <w:numId w:val="0"/>
        </w:numPr>
        <w:ind w:left="720"/>
      </w:pPr>
      <w:r w:rsidRPr="0069691E">
        <w:t>For</w:t>
      </w:r>
      <w:r>
        <w:t xml:space="preserve"> ADAE and ADCM </w:t>
      </w:r>
      <w:r w:rsidRPr="0069691E">
        <w:t xml:space="preserve">datasets that may contain partial </w:t>
      </w:r>
      <w:r w:rsidR="00B0672E">
        <w:t xml:space="preserve">onset or start </w:t>
      </w:r>
      <w:r w:rsidRPr="0069691E">
        <w:t xml:space="preserve">dates, imputation rules are as follows: </w:t>
      </w:r>
    </w:p>
    <w:p w14:paraId="2918D875" w14:textId="075D5240" w:rsidR="005E6E51" w:rsidRPr="005C1178" w:rsidRDefault="00E869CB" w:rsidP="00310202">
      <w:pPr>
        <w:pStyle w:val="ListBullet"/>
        <w:numPr>
          <w:ilvl w:val="0"/>
          <w:numId w:val="0"/>
        </w:numPr>
        <w:ind w:left="1440"/>
      </w:pPr>
      <w:r>
        <w:lastRenderedPageBreak/>
        <w:t>If day is missing and the year and month are the same as the year and month of the first date of study drug dosing, then the date is imputed as the first dosing date. Otherwise, if month and day are missing and year is present, date imputed as the first day of the year.</w:t>
      </w:r>
      <w:bookmarkStart w:id="79" w:name="_Toc378100577"/>
      <w:bookmarkStart w:id="80" w:name="_Toc378100578"/>
      <w:bookmarkStart w:id="81" w:name="_Toc378100579"/>
      <w:bookmarkStart w:id="82" w:name="_Toc378100580"/>
      <w:bookmarkStart w:id="83" w:name="_Toc378100581"/>
      <w:bookmarkStart w:id="84" w:name="_Toc378100582"/>
      <w:bookmarkStart w:id="85" w:name="_Toc378100584"/>
      <w:bookmarkStart w:id="86" w:name="_Toc378100587"/>
      <w:bookmarkStart w:id="87" w:name="_Toc378100590"/>
      <w:bookmarkStart w:id="88" w:name="_Toc378100591"/>
      <w:bookmarkStart w:id="89" w:name="_Toc378100595"/>
      <w:bookmarkStart w:id="90" w:name="_Toc378100597"/>
      <w:bookmarkStart w:id="91" w:name="_Toc378100598"/>
      <w:bookmarkStart w:id="92" w:name="_Toc378100640"/>
      <w:bookmarkStart w:id="93" w:name="_Dataset_–_Dataset"/>
      <w:bookmarkStart w:id="94" w:name="_Toc378100648"/>
      <w:bookmarkStart w:id="95" w:name="_AE_–_Adverse"/>
      <w:bookmarkStart w:id="96" w:name="_Toc378100649"/>
      <w:bookmarkStart w:id="97" w:name="_Toc378100650"/>
      <w:bookmarkStart w:id="98" w:name="_DM_–_Demographics"/>
      <w:bookmarkStart w:id="99" w:name="_DS_–_Disposition"/>
      <w:bookmarkStart w:id="100" w:name="_Toc378100651"/>
      <w:bookmarkStart w:id="101" w:name="_EX_–_Exposure"/>
      <w:bookmarkStart w:id="102" w:name="_Toc378100652"/>
      <w:bookmarkStart w:id="103" w:name="_Toc378100653"/>
      <w:bookmarkStart w:id="104" w:name="_Toc378100654"/>
      <w:bookmarkStart w:id="105" w:name="_Toc378100655"/>
      <w:bookmarkStart w:id="106" w:name="_Toc378100657"/>
      <w:bookmarkStart w:id="107" w:name="_Toc378100661"/>
      <w:bookmarkStart w:id="108" w:name="_Toc378100664"/>
      <w:bookmarkStart w:id="109" w:name="_Toc378100667"/>
      <w:bookmarkStart w:id="110" w:name="_Toc378100670"/>
      <w:bookmarkStart w:id="111" w:name="_Toc378100673"/>
      <w:bookmarkStart w:id="112" w:name="_Toc378100674"/>
      <w:bookmarkStart w:id="113" w:name="_Toc340314090"/>
      <w:bookmarkStart w:id="114" w:name="_Toc340786690"/>
      <w:bookmarkEnd w:id="69"/>
      <w:bookmarkEnd w:id="70"/>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005E6E51">
        <w:t xml:space="preserve"> For AEs, a missing onset date was imputed according to the conventions mentioned in SAP section 7.5. </w:t>
      </w:r>
    </w:p>
    <w:p w14:paraId="49675A60" w14:textId="6BCFDF4E" w:rsidR="005E6E51" w:rsidRPr="005C1178" w:rsidRDefault="005E6E51" w:rsidP="00310202">
      <w:pPr>
        <w:pStyle w:val="ListBullet"/>
        <w:numPr>
          <w:ilvl w:val="0"/>
          <w:numId w:val="0"/>
        </w:numPr>
        <w:ind w:left="1440"/>
      </w:pPr>
      <w:r>
        <w:t>No imputation of missing dat</w:t>
      </w:r>
      <w:r w:rsidR="123A9020">
        <w:t>es</w:t>
      </w:r>
      <w:r>
        <w:t xml:space="preserve"> for other variables was done.</w:t>
      </w:r>
    </w:p>
    <w:p w14:paraId="0E10BD88" w14:textId="77777777" w:rsidR="00476006" w:rsidRDefault="39D5D7BF" w:rsidP="002D5A56">
      <w:pPr>
        <w:keepNext/>
        <w:spacing w:beforeLines="50" w:line="240" w:lineRule="auto"/>
        <w:ind w:left="720"/>
        <w:rPr>
          <w:b/>
          <w:bCs/>
        </w:rPr>
      </w:pPr>
      <w:r w:rsidRPr="00274701">
        <w:rPr>
          <w:b/>
          <w:bCs/>
        </w:rPr>
        <w:t>Additional Content of Interest</w:t>
      </w:r>
      <w:r w:rsidR="035F8BDF" w:rsidRPr="00274701">
        <w:rPr>
          <w:b/>
          <w:bCs/>
        </w:rPr>
        <w:t xml:space="preserve"> </w:t>
      </w:r>
    </w:p>
    <w:p w14:paraId="7CB8470C" w14:textId="55753F78" w:rsidR="006D1BD1" w:rsidRPr="00CA1091" w:rsidRDefault="70E0C4B3" w:rsidP="002D5A56">
      <w:pPr>
        <w:keepNext/>
        <w:spacing w:beforeLines="50" w:line="240" w:lineRule="auto"/>
        <w:ind w:left="720"/>
      </w:pPr>
      <w:r>
        <w:t>Data derivation methods</w:t>
      </w:r>
      <w:r w:rsidR="683C3733">
        <w:t>:</w:t>
      </w:r>
    </w:p>
    <w:p w14:paraId="3D75F5FE" w14:textId="3587663D" w:rsidR="5B751C60" w:rsidRDefault="544724F8" w:rsidP="002D5A56">
      <w:pPr>
        <w:pStyle w:val="ListParagraph"/>
        <w:ind w:left="1440"/>
        <w:rPr>
          <w:lang w:val="en-GB"/>
        </w:rPr>
      </w:pPr>
      <w:r>
        <w:t xml:space="preserve">DTYPE was used in one or more analysis datasets. Controlled terminology used in ADLB was </w:t>
      </w:r>
      <w:r w:rsidRPr="6D57E7C4">
        <w:rPr>
          <w:lang w:val="en-GB"/>
        </w:rPr>
        <w:t>AVERAGE; WORST, LOCF; MAX; MIN. Controlled</w:t>
      </w:r>
      <w:r w:rsidR="76F896E7" w:rsidRPr="6D57E7C4">
        <w:rPr>
          <w:lang w:val="en-GB"/>
        </w:rPr>
        <w:t xml:space="preserve"> terminology used in ADVS was AVERAGE, LOCF, WORST</w:t>
      </w:r>
    </w:p>
    <w:p w14:paraId="2D6A6A4D" w14:textId="77777777" w:rsidR="00811499" w:rsidRDefault="00811499" w:rsidP="5B751C60">
      <w:pPr>
        <w:pStyle w:val="ListParagraph"/>
      </w:pPr>
    </w:p>
    <w:tbl>
      <w:tblPr>
        <w:tblpPr w:leftFromText="180" w:rightFromText="180" w:vertAnchor="text" w:tblpX="71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5238"/>
      </w:tblGrid>
      <w:tr w:rsidR="5B751C60" w14:paraId="4F732569" w14:textId="77777777" w:rsidTr="00310202">
        <w:trPr>
          <w:cantSplit/>
          <w:trHeight w:hRule="exact" w:val="864"/>
        </w:trPr>
        <w:tc>
          <w:tcPr>
            <w:tcW w:w="2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A036C5" w14:textId="77777777" w:rsidR="5B751C60" w:rsidRDefault="5B751C60">
            <w:pPr>
              <w:rPr>
                <w:b/>
                <w:bCs/>
              </w:rPr>
            </w:pPr>
            <w:r w:rsidRPr="5B751C60">
              <w:rPr>
                <w:b/>
                <w:bCs/>
              </w:rPr>
              <w:t xml:space="preserve">ADaM dataset </w:t>
            </w:r>
          </w:p>
        </w:tc>
        <w:tc>
          <w:tcPr>
            <w:tcW w:w="5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1490D40" w14:textId="392C7128" w:rsidR="5B751C60" w:rsidRDefault="5B751C60">
            <w:pPr>
              <w:rPr>
                <w:b/>
                <w:bCs/>
                <w:lang w:val="en-GB"/>
              </w:rPr>
            </w:pPr>
            <w:r w:rsidRPr="5B751C60">
              <w:rPr>
                <w:b/>
                <w:bCs/>
                <w:lang w:val="en-GB"/>
              </w:rPr>
              <w:t>Controlled Terminology</w:t>
            </w:r>
          </w:p>
        </w:tc>
      </w:tr>
      <w:tr w:rsidR="5B751C60" w14:paraId="692F428C" w14:textId="77777777" w:rsidTr="00310202">
        <w:trPr>
          <w:cantSplit/>
          <w:trHeight w:hRule="exact" w:val="864"/>
        </w:trPr>
        <w:tc>
          <w:tcPr>
            <w:tcW w:w="2309" w:type="dxa"/>
            <w:vAlign w:val="bottom"/>
          </w:tcPr>
          <w:p w14:paraId="6F783D2D" w14:textId="77777777" w:rsidR="5B751C60" w:rsidRDefault="5B751C60">
            <w:r>
              <w:t>ADLB</w:t>
            </w:r>
            <w:r w:rsidRPr="5B751C60">
              <w:rPr>
                <w:lang w:val="en-GB"/>
              </w:rPr>
              <w:t>.DTYPE</w:t>
            </w:r>
          </w:p>
        </w:tc>
        <w:tc>
          <w:tcPr>
            <w:tcW w:w="5238" w:type="dxa"/>
            <w:vAlign w:val="bottom"/>
          </w:tcPr>
          <w:p w14:paraId="62E477F6" w14:textId="180CED7F" w:rsidR="5B751C60" w:rsidRDefault="5B751C60"/>
          <w:p w14:paraId="02C7ED03" w14:textId="0BEFB144" w:rsidR="5B751C60" w:rsidRDefault="5B751C60">
            <w:pPr>
              <w:rPr>
                <w:lang w:val="en-GB"/>
              </w:rPr>
            </w:pPr>
            <w:r w:rsidRPr="5B751C60">
              <w:rPr>
                <w:lang w:val="en-GB"/>
              </w:rPr>
              <w:t>AVERAGE; WORST, LOCF; MAX; MIN</w:t>
            </w:r>
          </w:p>
        </w:tc>
      </w:tr>
      <w:tr w:rsidR="5B751C60" w14:paraId="7288CD25" w14:textId="77777777" w:rsidTr="00310202">
        <w:trPr>
          <w:cantSplit/>
          <w:trHeight w:hRule="exact" w:val="864"/>
        </w:trPr>
        <w:tc>
          <w:tcPr>
            <w:tcW w:w="2309" w:type="dxa"/>
            <w:tcBorders>
              <w:top w:val="single" w:sz="4" w:space="0" w:color="auto"/>
              <w:left w:val="single" w:sz="4" w:space="0" w:color="auto"/>
              <w:bottom w:val="single" w:sz="4" w:space="0" w:color="auto"/>
              <w:right w:val="single" w:sz="4" w:space="0" w:color="auto"/>
            </w:tcBorders>
            <w:vAlign w:val="bottom"/>
          </w:tcPr>
          <w:p w14:paraId="18297675" w14:textId="77777777" w:rsidR="5B751C60" w:rsidRDefault="5B751C60">
            <w:r>
              <w:t>ADVS.DTYPE</w:t>
            </w:r>
          </w:p>
        </w:tc>
        <w:tc>
          <w:tcPr>
            <w:tcW w:w="5238" w:type="dxa"/>
            <w:tcBorders>
              <w:top w:val="single" w:sz="4" w:space="0" w:color="auto"/>
              <w:left w:val="single" w:sz="4" w:space="0" w:color="auto"/>
              <w:bottom w:val="single" w:sz="4" w:space="0" w:color="auto"/>
              <w:right w:val="single" w:sz="4" w:space="0" w:color="auto"/>
            </w:tcBorders>
            <w:vAlign w:val="bottom"/>
          </w:tcPr>
          <w:p w14:paraId="142669AF" w14:textId="29B9FBB6" w:rsidR="5B751C60" w:rsidRDefault="5B751C60"/>
          <w:p w14:paraId="35B4D230" w14:textId="05507F1D" w:rsidR="5B751C60" w:rsidRDefault="5B751C60">
            <w:pPr>
              <w:rPr>
                <w:lang w:val="en-GB"/>
              </w:rPr>
            </w:pPr>
            <w:r w:rsidRPr="5B751C60">
              <w:rPr>
                <w:lang w:val="en-GB"/>
              </w:rPr>
              <w:t>AVERAGE; LOCF; WORST</w:t>
            </w:r>
          </w:p>
        </w:tc>
      </w:tr>
    </w:tbl>
    <w:p w14:paraId="1C9D6C4C" w14:textId="02C78C2D" w:rsidR="5B751C60" w:rsidRDefault="5B751C60" w:rsidP="5B751C60">
      <w:pPr>
        <w:spacing w:before="0" w:after="160" w:line="259" w:lineRule="auto"/>
      </w:pPr>
    </w:p>
    <w:p w14:paraId="2451B5E8" w14:textId="77777777" w:rsidR="005F3EBB" w:rsidRPr="006D1BD1" w:rsidDel="00C55A4A" w:rsidRDefault="005F3EBB" w:rsidP="25315764">
      <w:pPr>
        <w:pStyle w:val="ListBullet"/>
        <w:numPr>
          <w:ilvl w:val="0"/>
          <w:numId w:val="0"/>
        </w:numPr>
        <w:spacing w:before="0" w:after="160" w:line="259" w:lineRule="auto"/>
      </w:pPr>
    </w:p>
    <w:p w14:paraId="101751EA" w14:textId="77777777" w:rsidR="005B2EE0" w:rsidRPr="005B2EE0" w:rsidRDefault="005B2EE0" w:rsidP="00D0002C"/>
    <w:p w14:paraId="41702C64" w14:textId="0AC3AED8" w:rsidR="00CB5BE2" w:rsidRDefault="00F83BF2" w:rsidP="005F3EBB">
      <w:pPr>
        <w:pStyle w:val="Heading1"/>
      </w:pPr>
      <w:bookmarkStart w:id="115" w:name="_Toc92374670"/>
      <w:r w:rsidRPr="00081978">
        <w:rPr>
          <w:lang w:val="en-US"/>
        </w:rPr>
        <w:t xml:space="preserve">Integrated </w:t>
      </w:r>
      <w:r w:rsidR="00DB095A">
        <w:rPr>
          <w:lang w:val="en-US"/>
        </w:rPr>
        <w:t>Analysis</w:t>
      </w:r>
      <w:r w:rsidR="00CB5BE2">
        <w:t xml:space="preserve"> Data Creation and Processing Issues</w:t>
      </w:r>
      <w:bookmarkEnd w:id="113"/>
      <w:bookmarkEnd w:id="114"/>
      <w:bookmarkEnd w:id="115"/>
    </w:p>
    <w:p w14:paraId="0763D3F8" w14:textId="77777777" w:rsidR="00CB5BE2" w:rsidRDefault="00CB5BE2" w:rsidP="00B12233">
      <w:pPr>
        <w:pStyle w:val="Heading2"/>
        <w:numPr>
          <w:ilvl w:val="0"/>
          <w:numId w:val="15"/>
        </w:numPr>
      </w:pPr>
      <w:bookmarkStart w:id="116" w:name="_Toc378100677"/>
      <w:bookmarkStart w:id="117" w:name="_Toc92374671"/>
      <w:bookmarkStart w:id="118" w:name="_Toc340314091"/>
      <w:bookmarkStart w:id="119" w:name="_Toc340786691"/>
      <w:bookmarkEnd w:id="116"/>
      <w:r>
        <w:t>Split Datasets</w:t>
      </w:r>
      <w:bookmarkEnd w:id="117"/>
    </w:p>
    <w:p w14:paraId="4B45DB40" w14:textId="39BF9237" w:rsidR="00CB5BE2" w:rsidRPr="004E2626" w:rsidRDefault="003071B7" w:rsidP="5B751C60">
      <w:pPr>
        <w:pStyle w:val="BodyText"/>
        <w:ind w:left="360"/>
        <w:rPr>
          <w:noProof/>
        </w:rPr>
      </w:pPr>
      <w:r>
        <w:t>ADLB was split</w:t>
      </w:r>
      <w:r w:rsidR="476436CC">
        <w:t xml:space="preserve"> </w:t>
      </w:r>
      <w:r>
        <w:t xml:space="preserve">into ADLB1 (for Chemistry test results) and ADLB2 (for Hematology test results) when integrated from study-level ADLB datasets </w:t>
      </w:r>
      <w:r w:rsidRPr="5B751C60">
        <w:rPr>
          <w:noProof/>
        </w:rPr>
        <w:t xml:space="preserve">due to size constraints. </w:t>
      </w:r>
      <w:r w:rsidR="004E2626" w:rsidRPr="5B751C60">
        <w:rPr>
          <w:noProof/>
        </w:rPr>
        <w:t xml:space="preserve">The dataset was split based on the value of PARCAT1. </w:t>
      </w:r>
    </w:p>
    <w:p w14:paraId="1BC78A31" w14:textId="274E5684" w:rsidR="00CB5BE2" w:rsidRPr="004E2626" w:rsidRDefault="61AED9CF" w:rsidP="5B751C60">
      <w:pPr>
        <w:pStyle w:val="BodyText"/>
        <w:ind w:left="360"/>
        <w:rPr>
          <w:noProof/>
        </w:rPr>
      </w:pPr>
      <w:r w:rsidRPr="006E4238">
        <w:rPr>
          <w:noProof/>
        </w:rPr>
        <w:t>A</w:t>
      </w:r>
      <w:r w:rsidR="37F1AA14" w:rsidRPr="006E4238">
        <w:rPr>
          <w:noProof/>
        </w:rPr>
        <w:t>s per Study Data Technical</w:t>
      </w:r>
      <w:r w:rsidR="006E4238" w:rsidRPr="006E4238">
        <w:rPr>
          <w:noProof/>
        </w:rPr>
        <w:t xml:space="preserve"> Conformance Guide, v4.7.1, June</w:t>
      </w:r>
      <w:r w:rsidR="37F1AA14" w:rsidRPr="006E4238">
        <w:rPr>
          <w:noProof/>
        </w:rPr>
        <w:t xml:space="preserve"> 202</w:t>
      </w:r>
      <w:r w:rsidR="006E4238" w:rsidRPr="006E4238">
        <w:rPr>
          <w:noProof/>
        </w:rPr>
        <w:t>1</w:t>
      </w:r>
      <w:r w:rsidR="37F1AA14" w:rsidRPr="006E4238">
        <w:rPr>
          <w:noProof/>
        </w:rPr>
        <w:t>, Section 3.3.2 Dataset Size, split datasets are included in the submission in addition to the larger non-split datasets. Non-split datasets are included in the Define-XML. The split datasets are placed in a subdirectory “split” under Module 5 (m5) of eCTD folder structure</w:t>
      </w:r>
      <w:r w:rsidR="006E4238" w:rsidRPr="006E4238">
        <w:rPr>
          <w:noProof/>
        </w:rPr>
        <w:t>.</w:t>
      </w:r>
    </w:p>
    <w:p w14:paraId="510D3D03" w14:textId="0CA9B871" w:rsidR="00CB5BE2" w:rsidRPr="007242C3" w:rsidRDefault="00CB5BE2" w:rsidP="00B12233">
      <w:pPr>
        <w:pStyle w:val="Heading2"/>
        <w:numPr>
          <w:ilvl w:val="0"/>
          <w:numId w:val="15"/>
        </w:numPr>
      </w:pPr>
      <w:bookmarkStart w:id="120" w:name="_Toc92374672"/>
      <w:r>
        <w:t>Data Dependencies</w:t>
      </w:r>
      <w:bookmarkEnd w:id="118"/>
      <w:bookmarkEnd w:id="119"/>
      <w:bookmarkEnd w:id="120"/>
    </w:p>
    <w:p w14:paraId="21BC623D" w14:textId="561F5946" w:rsidR="00402EE0" w:rsidRDefault="00E869CB" w:rsidP="00C963BC">
      <w:pPr>
        <w:pStyle w:val="BodyText"/>
        <w:ind w:left="360"/>
        <w:rPr>
          <w:noProof/>
        </w:rPr>
      </w:pPr>
      <w:r w:rsidRPr="5B751C60">
        <w:rPr>
          <w:noProof/>
        </w:rPr>
        <w:t xml:space="preserve">ADSL was used in the creation of all other integrated analysis datasets, mostly for the purpose of deriving subject level variables that were carried into individual datasets. </w:t>
      </w:r>
      <w:r w:rsidR="00594638" w:rsidRPr="5B751C60">
        <w:rPr>
          <w:noProof/>
        </w:rPr>
        <w:t>Additionally, ADTTAE is derived from ADSL and ADAE (see Fig-4.2 for data dependency information for integrated datasets).</w:t>
      </w:r>
    </w:p>
    <w:p w14:paraId="0BB0ACA6" w14:textId="77777777" w:rsidR="00476006" w:rsidRDefault="00476006" w:rsidP="5B751C60">
      <w:pPr>
        <w:pStyle w:val="BodyText"/>
        <w:rPr>
          <w:noProof/>
        </w:rPr>
      </w:pPr>
    </w:p>
    <w:p w14:paraId="7DD791D5" w14:textId="77777777" w:rsidR="005B2EE0" w:rsidRDefault="005B2EE0" w:rsidP="5B751C60">
      <w:pPr>
        <w:pStyle w:val="BodyText"/>
        <w:rPr>
          <w:noProof/>
        </w:rPr>
      </w:pPr>
    </w:p>
    <w:p w14:paraId="4DAA897A" w14:textId="77777777" w:rsidR="005B2EE0" w:rsidRDefault="005B2EE0" w:rsidP="5B751C60">
      <w:pPr>
        <w:pStyle w:val="BodyText"/>
        <w:rPr>
          <w:noProof/>
        </w:rPr>
      </w:pPr>
    </w:p>
    <w:p w14:paraId="0C8782CF" w14:textId="77777777" w:rsidR="003071B7" w:rsidRDefault="003071B7" w:rsidP="003071B7">
      <w:pPr>
        <w:pStyle w:val="BodyText"/>
      </w:pPr>
      <w:r>
        <w:t>Figure-4.2: Data Dependencies</w:t>
      </w:r>
    </w:p>
    <w:p w14:paraId="6554A109" w14:textId="5F3ADAEB" w:rsidR="003071B7" w:rsidRPr="00EF25DA" w:rsidRDefault="00B052EE" w:rsidP="00CB5BE2">
      <w:pPr>
        <w:pStyle w:val="BodyText"/>
      </w:pPr>
      <w:r>
        <w:rPr>
          <w:noProof/>
        </w:rPr>
        <w:drawing>
          <wp:inline distT="0" distB="0" distL="0" distR="0" wp14:anchorId="056907A1" wp14:editId="1D3E9C3E">
            <wp:extent cx="5943600" cy="4203065"/>
            <wp:effectExtent l="0" t="0" r="0" b="6985"/>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3"/>
                    <a:stretch>
                      <a:fillRect/>
                    </a:stretch>
                  </pic:blipFill>
                  <pic:spPr>
                    <a:xfrm>
                      <a:off x="0" y="0"/>
                      <a:ext cx="5943600" cy="4203065"/>
                    </a:xfrm>
                    <a:prstGeom prst="rect">
                      <a:avLst/>
                    </a:prstGeom>
                  </pic:spPr>
                </pic:pic>
              </a:graphicData>
            </a:graphic>
          </wp:inline>
        </w:drawing>
      </w:r>
    </w:p>
    <w:p w14:paraId="545661A9" w14:textId="42A44411" w:rsidR="00CB5BE2" w:rsidRDefault="00CB5BE2" w:rsidP="00B12233">
      <w:pPr>
        <w:pStyle w:val="Heading2"/>
        <w:numPr>
          <w:ilvl w:val="0"/>
          <w:numId w:val="15"/>
        </w:numPr>
      </w:pPr>
      <w:bookmarkStart w:id="121" w:name="_Toc378100680"/>
      <w:bookmarkStart w:id="122" w:name="_Toc92374673"/>
      <w:bookmarkStart w:id="123" w:name="_Toc340314092"/>
      <w:bookmarkStart w:id="124" w:name="_Toc340786692"/>
      <w:bookmarkEnd w:id="121"/>
      <w:r>
        <w:t>Intermediate Datasets</w:t>
      </w:r>
      <w:bookmarkEnd w:id="122"/>
    </w:p>
    <w:p w14:paraId="129490DB" w14:textId="75B483FF" w:rsidR="003D7F5F" w:rsidRPr="003D7F5F" w:rsidRDefault="003D7F5F" w:rsidP="00310202">
      <w:pPr>
        <w:pStyle w:val="BodyText"/>
        <w:ind w:left="360"/>
      </w:pPr>
      <w:r w:rsidRPr="003D7F5F">
        <w:t>AEVENT was created during the trial to compute dates and time to event duration for AE time to event analyses. Because i</w:t>
      </w:r>
      <w:r w:rsidRPr="00310202">
        <w:t>t doesn’t qualify as ADaM dataset, this dataset in SAS Transport Format Version 5 (</w:t>
      </w:r>
      <w:proofErr w:type="spellStart"/>
      <w:r w:rsidRPr="00310202">
        <w:t>aevent.xpt</w:t>
      </w:r>
      <w:proofErr w:type="spellEnd"/>
      <w:r w:rsidRPr="00310202">
        <w:t>) is placed in “</w:t>
      </w:r>
      <w:proofErr w:type="spellStart"/>
      <w:r w:rsidRPr="00310202">
        <w:t>misc</w:t>
      </w:r>
      <w:proofErr w:type="spellEnd"/>
      <w:r w:rsidRPr="00310202">
        <w:t xml:space="preserve">” subfolder under Module 5 (m5) of eCTD folder structure (m5 &gt; datasets &gt; </w:t>
      </w:r>
      <w:proofErr w:type="spellStart"/>
      <w:r w:rsidR="00D345B6">
        <w:t>iss</w:t>
      </w:r>
      <w:proofErr w:type="spellEnd"/>
      <w:r w:rsidRPr="00310202">
        <w:t xml:space="preserve"> &gt; </w:t>
      </w:r>
      <w:proofErr w:type="spellStart"/>
      <w:r w:rsidRPr="00310202">
        <w:t>misc</w:t>
      </w:r>
      <w:proofErr w:type="spellEnd"/>
      <w:r w:rsidRPr="00310202">
        <w:t>).</w:t>
      </w:r>
    </w:p>
    <w:p w14:paraId="4407252A" w14:textId="77777777" w:rsidR="00E810A4" w:rsidRPr="009D427E" w:rsidRDefault="5261D4CE" w:rsidP="00C963BC">
      <w:pPr>
        <w:keepNext/>
        <w:spacing w:beforeLines="120" w:before="288" w:line="240" w:lineRule="auto"/>
        <w:ind w:left="360"/>
        <w:rPr>
          <w:b/>
          <w:bCs/>
        </w:rPr>
      </w:pPr>
      <w:r w:rsidRPr="0098784D">
        <w:rPr>
          <w:b/>
          <w:bCs/>
        </w:rPr>
        <w:t>Additional Content of Interest</w:t>
      </w:r>
    </w:p>
    <w:p w14:paraId="61298D8E" w14:textId="00126751" w:rsidR="00E810A4" w:rsidRDefault="5261D4CE" w:rsidP="00C963BC">
      <w:pPr>
        <w:pStyle w:val="ListBullet"/>
        <w:numPr>
          <w:ilvl w:val="0"/>
          <w:numId w:val="0"/>
        </w:numPr>
        <w:ind w:left="720" w:hanging="360"/>
      </w:pPr>
      <w:r>
        <w:t xml:space="preserve">No additional information </w:t>
      </w:r>
    </w:p>
    <w:p w14:paraId="5D123C81" w14:textId="77777777" w:rsidR="00864786" w:rsidRDefault="00864786" w:rsidP="00E810A4">
      <w:pPr>
        <w:pStyle w:val="ListBullet"/>
        <w:numPr>
          <w:ilvl w:val="0"/>
          <w:numId w:val="0"/>
        </w:numPr>
        <w:ind w:left="360" w:hanging="360"/>
      </w:pPr>
    </w:p>
    <w:p w14:paraId="5BCEC49D" w14:textId="0D5D0525" w:rsidR="00CB5BE2" w:rsidRPr="00E40CA2" w:rsidRDefault="005F3EBB" w:rsidP="005147C2">
      <w:pPr>
        <w:pStyle w:val="Heading1"/>
        <w:keepNext w:val="0"/>
        <w:keepLines w:val="0"/>
        <w:widowControl w:val="0"/>
        <w:ind w:left="446" w:hanging="446"/>
      </w:pPr>
      <w:bookmarkStart w:id="125" w:name="_Toc64958664"/>
      <w:bookmarkStart w:id="126" w:name="_Toc64958665"/>
      <w:bookmarkStart w:id="127" w:name="_Toc64958666"/>
      <w:bookmarkStart w:id="128" w:name="_Toc64958667"/>
      <w:bookmarkStart w:id="129" w:name="_Toc64958668"/>
      <w:bookmarkStart w:id="130" w:name="_Toc92374674"/>
      <w:bookmarkEnd w:id="125"/>
      <w:bookmarkEnd w:id="126"/>
      <w:bookmarkEnd w:id="127"/>
      <w:bookmarkEnd w:id="128"/>
      <w:bookmarkEnd w:id="129"/>
      <w:r>
        <w:rPr>
          <w:lang w:val="en-US"/>
        </w:rPr>
        <w:t>I</w:t>
      </w:r>
      <w:r w:rsidR="00F83BF2">
        <w:rPr>
          <w:lang w:val="en-US"/>
        </w:rPr>
        <w:t xml:space="preserve">ntegrated </w:t>
      </w:r>
      <w:r w:rsidR="00CB5BE2" w:rsidRPr="00DB095A">
        <w:rPr>
          <w:lang w:val="en-US"/>
        </w:rPr>
        <w:t>Analysis</w:t>
      </w:r>
      <w:r w:rsidR="00CB5BE2">
        <w:rPr>
          <w:lang w:val="en-US"/>
        </w:rPr>
        <w:t xml:space="preserve"> Dataset</w:t>
      </w:r>
      <w:r w:rsidR="00F83BF2">
        <w:rPr>
          <w:lang w:val="en-US"/>
        </w:rPr>
        <w:t>s</w:t>
      </w:r>
      <w:r w:rsidR="00CB5BE2">
        <w:t xml:space="preserve"> Description</w:t>
      </w:r>
      <w:r w:rsidR="00CB5BE2">
        <w:rPr>
          <w:lang w:val="en-US"/>
        </w:rPr>
        <w:t>s</w:t>
      </w:r>
      <w:bookmarkEnd w:id="130"/>
    </w:p>
    <w:p w14:paraId="2659A715" w14:textId="0F9A4F73" w:rsidR="00CB5BE2" w:rsidRDefault="00CB5BE2" w:rsidP="00F06C0C">
      <w:pPr>
        <w:pStyle w:val="Heading2"/>
        <w:numPr>
          <w:ilvl w:val="1"/>
          <w:numId w:val="68"/>
        </w:numPr>
      </w:pPr>
      <w:bookmarkStart w:id="131" w:name="_Toc92374675"/>
      <w:r>
        <w:t>Overview</w:t>
      </w:r>
      <w:bookmarkEnd w:id="131"/>
    </w:p>
    <w:p w14:paraId="26A95008" w14:textId="528F17D9" w:rsidR="000E63CF" w:rsidRDefault="000E63CF" w:rsidP="00026E52">
      <w:pPr>
        <w:pStyle w:val="ListBullet"/>
        <w:numPr>
          <w:ilvl w:val="0"/>
          <w:numId w:val="0"/>
        </w:numPr>
        <w:ind w:left="360"/>
      </w:pPr>
      <w:r>
        <w:t xml:space="preserve">Is an integrated statistical analysis plan included in </w:t>
      </w:r>
      <w:r w:rsidR="00BD2956">
        <w:t>the submission</w:t>
      </w:r>
      <w:r>
        <w:t>?</w:t>
      </w:r>
    </w:p>
    <w:p w14:paraId="48742347" w14:textId="1E441630" w:rsidR="000E63CF" w:rsidRPr="005F3EBB" w:rsidRDefault="000E63CF" w:rsidP="00310202">
      <w:pPr>
        <w:pStyle w:val="ListBullet"/>
        <w:numPr>
          <w:ilvl w:val="0"/>
          <w:numId w:val="0"/>
        </w:numPr>
        <w:ind w:left="720"/>
      </w:pPr>
      <w:r w:rsidRPr="005F3EBB">
        <w:lastRenderedPageBreak/>
        <w:t>Y</w:t>
      </w:r>
      <w:r w:rsidR="005F3EBB">
        <w:t xml:space="preserve">es, </w:t>
      </w:r>
      <w:r w:rsidR="00EC723B">
        <w:t>refer to</w:t>
      </w:r>
      <w:r w:rsidR="005F3EBB">
        <w:t xml:space="preserve"> the analysis plan document: “ABC-MED2020 Integrated Safety Statistical Analysis Plan”. </w:t>
      </w:r>
    </w:p>
    <w:p w14:paraId="089B70B9" w14:textId="287DC762" w:rsidR="00516D34" w:rsidRDefault="00516D34" w:rsidP="00026E52">
      <w:pPr>
        <w:pStyle w:val="ListBullet"/>
        <w:numPr>
          <w:ilvl w:val="0"/>
          <w:numId w:val="0"/>
        </w:numPr>
        <w:ind w:left="360"/>
      </w:pPr>
      <w:r w:rsidRPr="00914A57">
        <w:t xml:space="preserve">Do </w:t>
      </w:r>
      <w:r w:rsidR="005A70E0">
        <w:t xml:space="preserve">the integrated datasets support all </w:t>
      </w:r>
      <w:r w:rsidR="009751F5">
        <w:t xml:space="preserve">integrated </w:t>
      </w:r>
      <w:r w:rsidR="005A70E0">
        <w:t>statistical analysis plan specified objectives?</w:t>
      </w:r>
    </w:p>
    <w:p w14:paraId="023DF058" w14:textId="3BABE610" w:rsidR="00E869CB" w:rsidRPr="005D3EE6" w:rsidRDefault="00E869CB" w:rsidP="00310202">
      <w:pPr>
        <w:pStyle w:val="ListBullet"/>
        <w:numPr>
          <w:ilvl w:val="0"/>
          <w:numId w:val="0"/>
        </w:numPr>
        <w:ind w:left="720"/>
      </w:pPr>
      <w:r w:rsidRPr="005D3EE6">
        <w:t xml:space="preserve">Yes. The integrated ADaM datasets support the </w:t>
      </w:r>
      <w:r w:rsidR="006F65DD" w:rsidRPr="005D3EE6">
        <w:t>integrated analysis</w:t>
      </w:r>
      <w:r w:rsidRPr="005D3EE6">
        <w:t xml:space="preserve"> Statistical Analysis Plan </w:t>
      </w:r>
      <w:r w:rsidR="003D7F5F">
        <w:t xml:space="preserve">  </w:t>
      </w:r>
      <w:r w:rsidRPr="005D3EE6">
        <w:t>(SAP) specified objectives.</w:t>
      </w:r>
    </w:p>
    <w:p w14:paraId="787CBDB8" w14:textId="77777777" w:rsidR="005F3EBB" w:rsidRPr="00735610" w:rsidRDefault="2F330326" w:rsidP="00C963BC">
      <w:pPr>
        <w:keepNext/>
        <w:spacing w:beforeLines="120" w:before="288" w:line="240" w:lineRule="auto"/>
        <w:ind w:left="360"/>
        <w:rPr>
          <w:b/>
          <w:bCs/>
        </w:rPr>
      </w:pPr>
      <w:r w:rsidRPr="00F244CD">
        <w:rPr>
          <w:b/>
          <w:bCs/>
        </w:rPr>
        <w:t>Additional Content of Interest</w:t>
      </w:r>
    </w:p>
    <w:p w14:paraId="3C1F1EBF" w14:textId="5F801922" w:rsidR="00476006" w:rsidRDefault="2F330326" w:rsidP="00F244CD">
      <w:pPr>
        <w:pStyle w:val="ListBullet"/>
        <w:numPr>
          <w:ilvl w:val="0"/>
          <w:numId w:val="0"/>
        </w:numPr>
        <w:ind w:left="360"/>
        <w:rPr>
          <w:noProof/>
        </w:rPr>
      </w:pPr>
      <w:r>
        <w:t xml:space="preserve">No additional information </w:t>
      </w:r>
      <w:r w:rsidRPr="24C6EBFF">
        <w:rPr>
          <w:noProof/>
        </w:rPr>
        <w:t xml:space="preserve"> </w:t>
      </w:r>
    </w:p>
    <w:p w14:paraId="50511760" w14:textId="77777777" w:rsidR="00864786" w:rsidRPr="00496540" w:rsidRDefault="00864786" w:rsidP="00310202">
      <w:pPr>
        <w:pStyle w:val="ListBullet"/>
        <w:numPr>
          <w:ilvl w:val="0"/>
          <w:numId w:val="0"/>
        </w:numPr>
        <w:ind w:left="360" w:hanging="360"/>
      </w:pPr>
    </w:p>
    <w:p w14:paraId="341BA819" w14:textId="1D84BAEE" w:rsidR="00CB5BE2" w:rsidRDefault="00F83BF2" w:rsidP="000047AB">
      <w:pPr>
        <w:pStyle w:val="Heading2"/>
        <w:numPr>
          <w:ilvl w:val="1"/>
          <w:numId w:val="23"/>
        </w:numPr>
        <w:spacing w:after="200"/>
      </w:pPr>
      <w:bookmarkStart w:id="132" w:name="_Toc64958673"/>
      <w:bookmarkStart w:id="133" w:name="_Toc92374676"/>
      <w:bookmarkEnd w:id="132"/>
      <w:r>
        <w:rPr>
          <w:lang w:val="en-US"/>
        </w:rPr>
        <w:t xml:space="preserve">Integrated </w:t>
      </w:r>
      <w:r w:rsidR="00CB5BE2" w:rsidRPr="00DB095A">
        <w:t>Analysis</w:t>
      </w:r>
      <w:r w:rsidR="00CB5BE2">
        <w:t xml:space="preserve"> Datasets</w:t>
      </w:r>
      <w:bookmarkEnd w:id="133"/>
    </w:p>
    <w:p w14:paraId="0804085E" w14:textId="77777777" w:rsidR="00F41B47" w:rsidRPr="00F41B47" w:rsidRDefault="00F41B47" w:rsidP="00F41B47">
      <w:pPr>
        <w:rPr>
          <w:lang w:val="x-none" w:eastAsia="x-none"/>
        </w:rPr>
      </w:pPr>
    </w:p>
    <w:tbl>
      <w:tblPr>
        <w:tblW w:w="86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507"/>
        <w:gridCol w:w="1080"/>
        <w:gridCol w:w="1350"/>
        <w:gridCol w:w="1080"/>
        <w:gridCol w:w="810"/>
        <w:gridCol w:w="2790"/>
      </w:tblGrid>
      <w:tr w:rsidR="008758CA" w14:paraId="3AD2A62C" w14:textId="77777777" w:rsidTr="008969D3">
        <w:trPr>
          <w:cantSplit/>
          <w:trHeight w:val="2105"/>
          <w:tblHeader/>
        </w:trPr>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B75543B" w14:textId="77777777" w:rsidR="00A105CE" w:rsidRDefault="00A105CE">
            <w:pPr>
              <w:keepNext/>
              <w:spacing w:after="120" w:line="240" w:lineRule="auto"/>
              <w:ind w:left="115" w:right="115"/>
              <w:jc w:val="center"/>
              <w:rPr>
                <w:b/>
              </w:rPr>
            </w:pPr>
            <w:r>
              <w:rPr>
                <w:b/>
              </w:rPr>
              <w:t>Dataset Name</w:t>
            </w:r>
            <w:r>
              <w:rPr>
                <w:b/>
              </w:rPr>
              <w:br/>
              <w:t>Dataset Label</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F2D37F8" w14:textId="77777777" w:rsidR="00A105CE" w:rsidRDefault="00A105CE">
            <w:pPr>
              <w:keepNext/>
              <w:spacing w:after="120" w:line="240" w:lineRule="auto"/>
              <w:jc w:val="center"/>
              <w:rPr>
                <w:rFonts w:eastAsia="PMingLiU"/>
                <w:b/>
              </w:rPr>
            </w:pPr>
            <w:r>
              <w:rPr>
                <w:b/>
              </w:rPr>
              <w:t>Class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0E828E6A" w14:textId="3C139826" w:rsidR="2CF42DDE" w:rsidRDefault="45C2FA4F" w:rsidP="24C6EBFF">
            <w:pPr>
              <w:keepNext/>
              <w:spacing w:line="240" w:lineRule="auto"/>
              <w:ind w:left="113" w:right="113"/>
              <w:rPr>
                <w:b/>
                <w:bCs/>
              </w:rPr>
            </w:pPr>
            <w:r w:rsidRPr="24C6EBFF">
              <w:rPr>
                <w:b/>
                <w:bCs/>
              </w:rPr>
              <w:t xml:space="preserve"> Efficacy(E)/</w:t>
            </w:r>
          </w:p>
          <w:p w14:paraId="0B5E17D7" w14:textId="5AD7ACEE" w:rsidR="45C2FA4F" w:rsidRDefault="45C2FA4F" w:rsidP="24C6EBFF">
            <w:pPr>
              <w:spacing w:line="240" w:lineRule="auto"/>
              <w:ind w:left="113" w:right="113"/>
              <w:rPr>
                <w:b/>
                <w:bCs/>
              </w:rPr>
            </w:pPr>
            <w:r w:rsidRPr="24C6EBFF">
              <w:rPr>
                <w:b/>
                <w:bCs/>
              </w:rPr>
              <w:t>Safety(S)/</w:t>
            </w:r>
          </w:p>
          <w:p w14:paraId="6779DF8E" w14:textId="2C5C7060" w:rsidR="45C2FA4F" w:rsidRDefault="45C2FA4F" w:rsidP="24C6EBFF">
            <w:pPr>
              <w:spacing w:line="240" w:lineRule="auto"/>
              <w:ind w:left="113" w:right="113"/>
              <w:rPr>
                <w:b/>
                <w:bCs/>
              </w:rPr>
            </w:pPr>
            <w:r w:rsidRPr="24C6EBFF">
              <w:rPr>
                <w:b/>
                <w:bCs/>
              </w:rPr>
              <w:t>Immunogenicity(I)</w:t>
            </w:r>
          </w:p>
          <w:p w14:paraId="0B1B3D45" w14:textId="691A86B7" w:rsidR="00A105CE" w:rsidRDefault="00A105CE">
            <w:pPr>
              <w:keepNext/>
              <w:spacing w:line="240" w:lineRule="auto"/>
              <w:ind w:left="113" w:right="113"/>
              <w:rPr>
                <w:rFonts w:eastAsia="PMingLiU"/>
                <w:b/>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14:paraId="374B1771" w14:textId="77777777" w:rsidR="00A105CE" w:rsidRDefault="00A105CE">
            <w:pPr>
              <w:keepNext/>
              <w:spacing w:line="240" w:lineRule="auto"/>
              <w:ind w:left="113" w:right="113"/>
              <w:rPr>
                <w:rFonts w:eastAsia="PMingLiU"/>
                <w:b/>
              </w:rPr>
            </w:pPr>
            <w:r>
              <w:rPr>
                <w:b/>
              </w:rPr>
              <w:t>Baseline or other subject characteristics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6CF21A4" w14:textId="0F228D13" w:rsidR="00A105CE" w:rsidRDefault="00A105CE" w:rsidP="1BD60AD6">
            <w:pPr>
              <w:keepNext/>
              <w:spacing w:line="240" w:lineRule="auto"/>
              <w:ind w:left="113" w:right="113"/>
              <w:rPr>
                <w:b/>
                <w:bCs/>
              </w:rPr>
            </w:pPr>
            <w:r w:rsidRPr="1BD60AD6">
              <w:rPr>
                <w:b/>
                <w:bCs/>
              </w:rPr>
              <w:t xml:space="preserve">All </w:t>
            </w:r>
            <w:r w:rsidR="008758CA">
              <w:rPr>
                <w:b/>
                <w:bCs/>
              </w:rPr>
              <w:t>s</w:t>
            </w:r>
            <w:r w:rsidRPr="1BD60AD6">
              <w:rPr>
                <w:b/>
                <w:bCs/>
              </w:rPr>
              <w:t>tudies contribute</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34A7761" w14:textId="77777777" w:rsidR="00A105CE" w:rsidRDefault="00A105CE">
            <w:pPr>
              <w:keepNext/>
              <w:spacing w:after="120" w:line="240" w:lineRule="auto"/>
              <w:jc w:val="center"/>
              <w:rPr>
                <w:rFonts w:eastAsia="PMingLiU"/>
                <w:b/>
              </w:rPr>
            </w:pPr>
            <w:r>
              <w:rPr>
                <w:b/>
              </w:rPr>
              <w:t>Structure</w:t>
            </w:r>
          </w:p>
        </w:tc>
      </w:tr>
      <w:tr w:rsidR="00A105CE" w14:paraId="35748C98" w14:textId="77777777" w:rsidTr="008969D3">
        <w:trPr>
          <w:cantSplit/>
          <w:trHeight w:val="1493"/>
        </w:trPr>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9841B" w14:textId="4AA5E26D" w:rsidR="00A105CE" w:rsidRPr="001C586B" w:rsidRDefault="001C586B" w:rsidP="009810DE">
            <w:pPr>
              <w:spacing w:before="0" w:line="240" w:lineRule="auto"/>
              <w:jc w:val="center"/>
              <w:rPr>
                <w:rStyle w:val="Hyperlink"/>
                <w:rFonts w:eastAsia="PMingLiU"/>
              </w:rPr>
            </w:pPr>
            <w:r>
              <w:rPr>
                <w:rFonts w:eastAsia="PMingLiU"/>
              </w:rPr>
              <w:fldChar w:fldCharType="begin"/>
            </w:r>
            <w:r w:rsidR="00811499">
              <w:rPr>
                <w:rFonts w:eastAsia="PMingLiU"/>
              </w:rPr>
              <w:instrText>HYPERLINK  \l "_5.2.1_ADSL_–"</w:instrText>
            </w:r>
            <w:r>
              <w:rPr>
                <w:rFonts w:eastAsia="PMingLiU"/>
              </w:rPr>
              <w:fldChar w:fldCharType="separate"/>
            </w:r>
            <w:r w:rsidR="00A105CE" w:rsidRPr="001C586B">
              <w:rPr>
                <w:rStyle w:val="Hyperlink"/>
                <w:rFonts w:eastAsia="PMingLiU"/>
              </w:rPr>
              <w:t>ADSL</w:t>
            </w:r>
          </w:p>
          <w:p w14:paraId="4C6DFF69" w14:textId="02351FE4" w:rsidR="00A105CE" w:rsidRPr="00B34831" w:rsidRDefault="001C586B" w:rsidP="00811499">
            <w:pPr>
              <w:spacing w:before="0" w:line="240" w:lineRule="auto"/>
              <w:jc w:val="center"/>
              <w:rPr>
                <w:rFonts w:eastAsia="PMingLiU"/>
              </w:rPr>
            </w:pPr>
            <w:r>
              <w:rPr>
                <w:rFonts w:eastAsia="PMingLiU"/>
              </w:rPr>
              <w:fldChar w:fldCharType="end"/>
            </w:r>
            <w:r w:rsidR="00A105CE">
              <w:rPr>
                <w:rFonts w:eastAsia="PMingLiU"/>
              </w:rPr>
              <w:t>Subject Level Analysis Dataset</w:t>
            </w:r>
          </w:p>
        </w:tc>
        <w:tc>
          <w:tcPr>
            <w:tcW w:w="1080" w:type="dxa"/>
            <w:tcBorders>
              <w:top w:val="single" w:sz="4" w:space="0" w:color="auto"/>
              <w:left w:val="single" w:sz="4" w:space="0" w:color="auto"/>
              <w:bottom w:val="single" w:sz="4" w:space="0" w:color="auto"/>
              <w:right w:val="single" w:sz="4" w:space="0" w:color="auto"/>
            </w:tcBorders>
            <w:vAlign w:val="center"/>
          </w:tcPr>
          <w:p w14:paraId="32EC45DF" w14:textId="5FF88BD6" w:rsidR="00A105CE" w:rsidRPr="00B34831" w:rsidRDefault="00A105CE" w:rsidP="009F2F66">
            <w:pPr>
              <w:spacing w:line="240" w:lineRule="auto"/>
              <w:jc w:val="center"/>
              <w:rPr>
                <w:rFonts w:eastAsia="PMingLiU"/>
              </w:rPr>
            </w:pPr>
            <w:r>
              <w:rPr>
                <w:rFonts w:eastAsia="PMingLiU"/>
              </w:rPr>
              <w:t>ADSL</w:t>
            </w:r>
          </w:p>
        </w:tc>
        <w:tc>
          <w:tcPr>
            <w:tcW w:w="1350" w:type="dxa"/>
            <w:tcBorders>
              <w:top w:val="single" w:sz="4" w:space="0" w:color="auto"/>
              <w:left w:val="single" w:sz="4" w:space="0" w:color="auto"/>
              <w:bottom w:val="single" w:sz="4" w:space="0" w:color="auto"/>
              <w:right w:val="single" w:sz="4" w:space="0" w:color="auto"/>
            </w:tcBorders>
            <w:vAlign w:val="center"/>
          </w:tcPr>
          <w:p w14:paraId="2D4156FA" w14:textId="37F4C542" w:rsidR="00A105CE" w:rsidRPr="00B34831" w:rsidRDefault="00A105CE" w:rsidP="009F2F66">
            <w:pPr>
              <w:spacing w:line="240" w:lineRule="auto"/>
              <w:jc w:val="center"/>
              <w:rPr>
                <w:rFonts w:eastAsia="PMingLiU"/>
              </w:rPr>
            </w:pPr>
          </w:p>
        </w:tc>
        <w:tc>
          <w:tcPr>
            <w:tcW w:w="1080" w:type="dxa"/>
            <w:tcBorders>
              <w:top w:val="single" w:sz="4" w:space="0" w:color="auto"/>
              <w:left w:val="single" w:sz="4" w:space="0" w:color="auto"/>
              <w:bottom w:val="single" w:sz="4" w:space="0" w:color="auto"/>
              <w:right w:val="single" w:sz="4" w:space="0" w:color="auto"/>
            </w:tcBorders>
            <w:vAlign w:val="center"/>
          </w:tcPr>
          <w:p w14:paraId="60491B65" w14:textId="77777777" w:rsidR="00A105CE" w:rsidRPr="00B34831" w:rsidRDefault="00A105CE" w:rsidP="009F2F66">
            <w:pPr>
              <w:spacing w:line="240" w:lineRule="auto"/>
              <w:jc w:val="center"/>
              <w:rPr>
                <w:rFonts w:eastAsia="PMingLiU"/>
              </w:rPr>
            </w:pPr>
            <w:r>
              <w:rPr>
                <w:rFonts w:eastAsia="PMingLiU"/>
              </w:rPr>
              <w:t>X</w:t>
            </w:r>
          </w:p>
        </w:tc>
        <w:tc>
          <w:tcPr>
            <w:tcW w:w="810" w:type="dxa"/>
            <w:tcBorders>
              <w:top w:val="single" w:sz="4" w:space="0" w:color="auto"/>
              <w:left w:val="single" w:sz="4" w:space="0" w:color="auto"/>
              <w:bottom w:val="single" w:sz="4" w:space="0" w:color="auto"/>
              <w:right w:val="single" w:sz="4" w:space="0" w:color="auto"/>
            </w:tcBorders>
            <w:vAlign w:val="center"/>
          </w:tcPr>
          <w:p w14:paraId="57E2BA35" w14:textId="3D4C3509" w:rsidR="00A105CE" w:rsidRPr="00C0463E" w:rsidRDefault="26D6843E" w:rsidP="009F2F66">
            <w:pPr>
              <w:spacing w:line="240" w:lineRule="auto"/>
              <w:jc w:val="center"/>
              <w:rPr>
                <w:rFonts w:eastAsia="PMingLiU"/>
              </w:rPr>
            </w:pPr>
            <w:r w:rsidRPr="24C6EBFF">
              <w:rPr>
                <w:rFonts w:eastAsia="PMingLiU"/>
              </w:rPr>
              <w:t>X</w:t>
            </w:r>
          </w:p>
        </w:tc>
        <w:tc>
          <w:tcPr>
            <w:tcW w:w="2790" w:type="dxa"/>
            <w:tcBorders>
              <w:top w:val="single" w:sz="4" w:space="0" w:color="auto"/>
              <w:left w:val="single" w:sz="4" w:space="0" w:color="auto"/>
              <w:bottom w:val="single" w:sz="4" w:space="0" w:color="auto"/>
              <w:right w:val="single" w:sz="4" w:space="0" w:color="auto"/>
            </w:tcBorders>
            <w:vAlign w:val="center"/>
          </w:tcPr>
          <w:p w14:paraId="300E7393" w14:textId="77777777" w:rsidR="00A105CE" w:rsidRPr="00B34831" w:rsidRDefault="00A105CE" w:rsidP="009F2F66">
            <w:pPr>
              <w:spacing w:line="240" w:lineRule="auto"/>
              <w:jc w:val="center"/>
              <w:rPr>
                <w:rFonts w:eastAsia="PMingLiU"/>
              </w:rPr>
            </w:pPr>
            <w:r>
              <w:rPr>
                <w:rFonts w:eastAsia="PMingLiU"/>
              </w:rPr>
              <w:t>One observation per subject</w:t>
            </w:r>
          </w:p>
        </w:tc>
      </w:tr>
      <w:tr w:rsidR="00A105CE" w14:paraId="3BEB8CB0" w14:textId="77777777" w:rsidTr="008969D3">
        <w:trPr>
          <w:cantSplit/>
          <w:trHeight w:val="1493"/>
        </w:trPr>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D699F" w14:textId="10B25E11" w:rsidR="00811499" w:rsidRPr="001C586B" w:rsidRDefault="00811499" w:rsidP="00811499">
            <w:pPr>
              <w:spacing w:before="0" w:line="240" w:lineRule="auto"/>
              <w:jc w:val="center"/>
              <w:rPr>
                <w:rStyle w:val="Hyperlink"/>
                <w:rFonts w:eastAsia="PMingLiU"/>
              </w:rPr>
            </w:pPr>
            <w:r>
              <w:rPr>
                <w:rFonts w:eastAsia="PMingLiU"/>
              </w:rPr>
              <w:fldChar w:fldCharType="begin"/>
            </w:r>
            <w:r>
              <w:rPr>
                <w:rFonts w:eastAsia="PMingLiU"/>
              </w:rPr>
              <w:instrText>HYPERLINK  \l "_5.2.2_ADAE_–"</w:instrText>
            </w:r>
            <w:r>
              <w:rPr>
                <w:rFonts w:eastAsia="PMingLiU"/>
              </w:rPr>
              <w:fldChar w:fldCharType="separate"/>
            </w:r>
            <w:r w:rsidRPr="001C586B">
              <w:rPr>
                <w:rStyle w:val="Hyperlink"/>
                <w:rFonts w:eastAsia="PMingLiU"/>
              </w:rPr>
              <w:t>AD</w:t>
            </w:r>
            <w:r>
              <w:rPr>
                <w:rStyle w:val="Hyperlink"/>
                <w:rFonts w:eastAsia="PMingLiU"/>
              </w:rPr>
              <w:t>AE</w:t>
            </w:r>
          </w:p>
          <w:p w14:paraId="124CF885" w14:textId="32A4A00D" w:rsidR="00A105CE" w:rsidRPr="006F65DD" w:rsidRDefault="00811499" w:rsidP="00811499">
            <w:pPr>
              <w:spacing w:before="0" w:line="240" w:lineRule="auto"/>
              <w:jc w:val="center"/>
            </w:pPr>
            <w:r>
              <w:rPr>
                <w:rFonts w:eastAsia="PMingLiU"/>
              </w:rPr>
              <w:fldChar w:fldCharType="end"/>
            </w:r>
            <w:r w:rsidR="00A105CE" w:rsidRPr="006F65DD">
              <w:t>Adverse Event Analysis Dataset</w:t>
            </w:r>
          </w:p>
        </w:tc>
        <w:tc>
          <w:tcPr>
            <w:tcW w:w="1080" w:type="dxa"/>
            <w:tcBorders>
              <w:top w:val="single" w:sz="4" w:space="0" w:color="auto"/>
              <w:left w:val="single" w:sz="4" w:space="0" w:color="auto"/>
              <w:bottom w:val="single" w:sz="4" w:space="0" w:color="auto"/>
              <w:right w:val="single" w:sz="4" w:space="0" w:color="auto"/>
            </w:tcBorders>
            <w:vAlign w:val="center"/>
          </w:tcPr>
          <w:p w14:paraId="2DE6C1BC" w14:textId="77777777" w:rsidR="00A105CE" w:rsidRPr="00B34831" w:rsidRDefault="00A105CE" w:rsidP="00A503C3">
            <w:pPr>
              <w:spacing w:line="240" w:lineRule="auto"/>
              <w:jc w:val="center"/>
              <w:rPr>
                <w:rFonts w:eastAsia="PMingLiU"/>
              </w:rPr>
            </w:pPr>
            <w:r>
              <w:rPr>
                <w:rFonts w:eastAsia="PMingLiU"/>
              </w:rPr>
              <w:t>OCCDS</w:t>
            </w:r>
          </w:p>
        </w:tc>
        <w:tc>
          <w:tcPr>
            <w:tcW w:w="1350" w:type="dxa"/>
            <w:tcBorders>
              <w:top w:val="single" w:sz="4" w:space="0" w:color="auto"/>
              <w:left w:val="single" w:sz="4" w:space="0" w:color="auto"/>
              <w:bottom w:val="single" w:sz="4" w:space="0" w:color="auto"/>
              <w:right w:val="single" w:sz="4" w:space="0" w:color="auto"/>
            </w:tcBorders>
            <w:vAlign w:val="center"/>
          </w:tcPr>
          <w:p w14:paraId="08A324B7" w14:textId="2F9B68F2" w:rsidR="00A105CE" w:rsidRPr="00B34831" w:rsidRDefault="12604B15">
            <w:pPr>
              <w:spacing w:line="240" w:lineRule="auto"/>
              <w:jc w:val="center"/>
            </w:pPr>
            <w:r w:rsidRPr="24C6EBFF">
              <w:rPr>
                <w:rFonts w:eastAsia="PMingLiU"/>
              </w:rPr>
              <w:t>S</w:t>
            </w:r>
          </w:p>
        </w:tc>
        <w:tc>
          <w:tcPr>
            <w:tcW w:w="1080" w:type="dxa"/>
            <w:tcBorders>
              <w:top w:val="single" w:sz="4" w:space="0" w:color="auto"/>
              <w:left w:val="single" w:sz="4" w:space="0" w:color="auto"/>
              <w:bottom w:val="single" w:sz="4" w:space="0" w:color="auto"/>
              <w:right w:val="single" w:sz="4" w:space="0" w:color="auto"/>
            </w:tcBorders>
            <w:vAlign w:val="center"/>
          </w:tcPr>
          <w:p w14:paraId="00BFAA10" w14:textId="77777777" w:rsidR="00A105CE" w:rsidRPr="00B34831" w:rsidRDefault="00A105CE" w:rsidP="00A503C3">
            <w:pPr>
              <w:spacing w:line="240" w:lineRule="auto"/>
              <w:jc w:val="center"/>
              <w:rPr>
                <w:rFonts w:eastAsia="PMingLiU"/>
              </w:rPr>
            </w:pPr>
          </w:p>
        </w:tc>
        <w:tc>
          <w:tcPr>
            <w:tcW w:w="810" w:type="dxa"/>
            <w:tcBorders>
              <w:top w:val="single" w:sz="4" w:space="0" w:color="auto"/>
              <w:left w:val="single" w:sz="4" w:space="0" w:color="auto"/>
              <w:bottom w:val="single" w:sz="4" w:space="0" w:color="auto"/>
              <w:right w:val="single" w:sz="4" w:space="0" w:color="auto"/>
            </w:tcBorders>
            <w:vAlign w:val="center"/>
          </w:tcPr>
          <w:p w14:paraId="53EBD7B1" w14:textId="7815DB1C" w:rsidR="00A105CE" w:rsidRPr="00C0463E" w:rsidRDefault="5AB1CEDF" w:rsidP="00A503C3">
            <w:pPr>
              <w:spacing w:line="240" w:lineRule="auto"/>
              <w:jc w:val="center"/>
              <w:rPr>
                <w:rFonts w:eastAsia="PMingLiU"/>
              </w:rPr>
            </w:pPr>
            <w:r w:rsidRPr="24C6EBFF">
              <w:rPr>
                <w:rFonts w:eastAsia="PMingLiU"/>
              </w:rPr>
              <w:t>X</w:t>
            </w:r>
          </w:p>
        </w:tc>
        <w:tc>
          <w:tcPr>
            <w:tcW w:w="2790" w:type="dxa"/>
            <w:tcBorders>
              <w:top w:val="single" w:sz="4" w:space="0" w:color="auto"/>
              <w:left w:val="single" w:sz="4" w:space="0" w:color="auto"/>
              <w:bottom w:val="single" w:sz="4" w:space="0" w:color="auto"/>
              <w:right w:val="single" w:sz="4" w:space="0" w:color="auto"/>
            </w:tcBorders>
            <w:vAlign w:val="center"/>
          </w:tcPr>
          <w:p w14:paraId="19BE7DC4" w14:textId="77777777" w:rsidR="00A105CE" w:rsidRPr="00B34831" w:rsidRDefault="00A105CE" w:rsidP="00A503C3">
            <w:pPr>
              <w:spacing w:line="240" w:lineRule="auto"/>
              <w:jc w:val="center"/>
              <w:rPr>
                <w:rFonts w:eastAsia="PMingLiU"/>
              </w:rPr>
            </w:pPr>
            <w:r w:rsidRPr="00156F9D">
              <w:rPr>
                <w:rFonts w:eastAsia="PMingLiU"/>
              </w:rPr>
              <w:t>One record per subject per adverse event</w:t>
            </w:r>
          </w:p>
        </w:tc>
      </w:tr>
      <w:tr w:rsidR="00A105CE" w14:paraId="78B7955E" w14:textId="77777777" w:rsidTr="008969D3">
        <w:trPr>
          <w:cantSplit/>
          <w:trHeight w:val="1493"/>
        </w:trPr>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51628" w14:textId="61AB0200" w:rsidR="00811499" w:rsidRPr="001C586B" w:rsidRDefault="00811499" w:rsidP="00811499">
            <w:pPr>
              <w:spacing w:before="0" w:line="240" w:lineRule="auto"/>
              <w:jc w:val="center"/>
              <w:rPr>
                <w:rStyle w:val="Hyperlink"/>
                <w:rFonts w:eastAsia="PMingLiU"/>
              </w:rPr>
            </w:pPr>
            <w:r>
              <w:rPr>
                <w:rFonts w:eastAsia="PMingLiU"/>
              </w:rPr>
              <w:fldChar w:fldCharType="begin"/>
            </w:r>
            <w:r>
              <w:rPr>
                <w:rFonts w:eastAsia="PMingLiU"/>
              </w:rPr>
              <w:instrText>HYPERLINK  \l "_5.2.3_ADCM_–"</w:instrText>
            </w:r>
            <w:r>
              <w:rPr>
                <w:rFonts w:eastAsia="PMingLiU"/>
              </w:rPr>
              <w:fldChar w:fldCharType="separate"/>
            </w:r>
            <w:r w:rsidRPr="001C586B">
              <w:rPr>
                <w:rStyle w:val="Hyperlink"/>
                <w:rFonts w:eastAsia="PMingLiU"/>
              </w:rPr>
              <w:t>AD</w:t>
            </w:r>
            <w:r>
              <w:rPr>
                <w:rStyle w:val="Hyperlink"/>
                <w:rFonts w:eastAsia="PMingLiU"/>
              </w:rPr>
              <w:t>CM</w:t>
            </w:r>
          </w:p>
          <w:p w14:paraId="3D28E48F" w14:textId="0AEC52A8" w:rsidR="00A105CE" w:rsidRPr="006F65DD" w:rsidRDefault="00811499" w:rsidP="00811499">
            <w:pPr>
              <w:spacing w:before="0" w:line="240" w:lineRule="auto"/>
              <w:jc w:val="center"/>
            </w:pPr>
            <w:r>
              <w:rPr>
                <w:rFonts w:eastAsia="PMingLiU"/>
              </w:rPr>
              <w:fldChar w:fldCharType="end"/>
            </w:r>
            <w:r w:rsidR="00A105CE" w:rsidRPr="006F65DD">
              <w:t>Concomitant Medications Analysis Dataset</w:t>
            </w:r>
          </w:p>
        </w:tc>
        <w:tc>
          <w:tcPr>
            <w:tcW w:w="1080" w:type="dxa"/>
            <w:tcBorders>
              <w:top w:val="single" w:sz="4" w:space="0" w:color="auto"/>
              <w:left w:val="single" w:sz="4" w:space="0" w:color="auto"/>
              <w:bottom w:val="single" w:sz="4" w:space="0" w:color="auto"/>
              <w:right w:val="single" w:sz="4" w:space="0" w:color="auto"/>
            </w:tcBorders>
            <w:vAlign w:val="center"/>
          </w:tcPr>
          <w:p w14:paraId="64D5211B" w14:textId="77777777" w:rsidR="00A105CE" w:rsidRDefault="00A105CE" w:rsidP="004844A2">
            <w:pPr>
              <w:spacing w:line="240" w:lineRule="auto"/>
              <w:jc w:val="center"/>
              <w:rPr>
                <w:rFonts w:eastAsia="PMingLiU"/>
              </w:rPr>
            </w:pPr>
            <w:r>
              <w:rPr>
                <w:rFonts w:eastAsia="PMingLiU"/>
              </w:rPr>
              <w:t>OCCDS</w:t>
            </w:r>
          </w:p>
        </w:tc>
        <w:tc>
          <w:tcPr>
            <w:tcW w:w="1350" w:type="dxa"/>
            <w:tcBorders>
              <w:top w:val="single" w:sz="4" w:space="0" w:color="auto"/>
              <w:left w:val="single" w:sz="4" w:space="0" w:color="auto"/>
              <w:bottom w:val="single" w:sz="4" w:space="0" w:color="auto"/>
              <w:right w:val="single" w:sz="4" w:space="0" w:color="auto"/>
            </w:tcBorders>
            <w:vAlign w:val="center"/>
          </w:tcPr>
          <w:p w14:paraId="5F63FCDF" w14:textId="7983C125" w:rsidR="00A105CE" w:rsidRPr="00B34831" w:rsidRDefault="1EB59930" w:rsidP="004844A2">
            <w:pPr>
              <w:spacing w:line="240" w:lineRule="auto"/>
              <w:jc w:val="center"/>
              <w:rPr>
                <w:rFonts w:eastAsia="PMingLiU"/>
              </w:rPr>
            </w:pPr>
            <w:r w:rsidRPr="24C6EBFF">
              <w:rPr>
                <w:rFonts w:eastAsia="PMingLiU"/>
              </w:rPr>
              <w:t>S</w:t>
            </w:r>
          </w:p>
        </w:tc>
        <w:tc>
          <w:tcPr>
            <w:tcW w:w="1080" w:type="dxa"/>
            <w:tcBorders>
              <w:top w:val="single" w:sz="4" w:space="0" w:color="auto"/>
              <w:left w:val="single" w:sz="4" w:space="0" w:color="auto"/>
              <w:bottom w:val="single" w:sz="4" w:space="0" w:color="auto"/>
              <w:right w:val="single" w:sz="4" w:space="0" w:color="auto"/>
            </w:tcBorders>
            <w:vAlign w:val="center"/>
          </w:tcPr>
          <w:p w14:paraId="19E8DEB7" w14:textId="77777777" w:rsidR="00A105CE" w:rsidRPr="00B34831" w:rsidRDefault="00A105CE" w:rsidP="004844A2">
            <w:pPr>
              <w:spacing w:line="240" w:lineRule="auto"/>
              <w:jc w:val="center"/>
              <w:rPr>
                <w:rFonts w:eastAsia="PMingLiU"/>
              </w:rPr>
            </w:pPr>
          </w:p>
        </w:tc>
        <w:tc>
          <w:tcPr>
            <w:tcW w:w="810" w:type="dxa"/>
            <w:tcBorders>
              <w:top w:val="single" w:sz="4" w:space="0" w:color="auto"/>
              <w:left w:val="single" w:sz="4" w:space="0" w:color="auto"/>
              <w:bottom w:val="single" w:sz="4" w:space="0" w:color="auto"/>
              <w:right w:val="single" w:sz="4" w:space="0" w:color="auto"/>
            </w:tcBorders>
            <w:vAlign w:val="center"/>
          </w:tcPr>
          <w:p w14:paraId="15B4D4F2" w14:textId="4E95B1EF" w:rsidR="00A105CE" w:rsidRPr="00BB56B4" w:rsidRDefault="00A105CE" w:rsidP="004844A2">
            <w:pPr>
              <w:spacing w:line="240" w:lineRule="auto"/>
              <w:jc w:val="center"/>
              <w:rPr>
                <w:rFonts w:eastAsia="PMingLiU"/>
              </w:rPr>
            </w:pPr>
          </w:p>
        </w:tc>
        <w:tc>
          <w:tcPr>
            <w:tcW w:w="2790" w:type="dxa"/>
            <w:tcBorders>
              <w:top w:val="single" w:sz="4" w:space="0" w:color="auto"/>
              <w:left w:val="single" w:sz="4" w:space="0" w:color="auto"/>
              <w:bottom w:val="single" w:sz="4" w:space="0" w:color="auto"/>
              <w:right w:val="single" w:sz="4" w:space="0" w:color="auto"/>
            </w:tcBorders>
            <w:vAlign w:val="center"/>
          </w:tcPr>
          <w:p w14:paraId="5559FFCF" w14:textId="77777777" w:rsidR="00A105CE" w:rsidRPr="00B34831" w:rsidRDefault="00A105CE" w:rsidP="004844A2">
            <w:pPr>
              <w:spacing w:line="240" w:lineRule="auto"/>
              <w:jc w:val="center"/>
              <w:rPr>
                <w:rFonts w:eastAsia="PMingLiU"/>
              </w:rPr>
            </w:pPr>
            <w:r w:rsidRPr="002E5B51">
              <w:rPr>
                <w:rFonts w:eastAsia="PMingLiU"/>
              </w:rPr>
              <w:t>One record per subject per concomitant medication</w:t>
            </w:r>
          </w:p>
        </w:tc>
      </w:tr>
      <w:tr w:rsidR="00A105CE" w14:paraId="252B6950" w14:textId="77777777" w:rsidTr="008969D3">
        <w:trPr>
          <w:cantSplit/>
          <w:trHeight w:val="1493"/>
        </w:trPr>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8629" w14:textId="729D0B7E" w:rsidR="00811499" w:rsidRPr="00811499" w:rsidRDefault="00811499" w:rsidP="00811499">
            <w:pPr>
              <w:spacing w:before="0" w:line="240" w:lineRule="auto"/>
              <w:jc w:val="center"/>
              <w:rPr>
                <w:rFonts w:eastAsia="PMingLiU"/>
              </w:rPr>
            </w:pPr>
            <w:r w:rsidRPr="00811499">
              <w:rPr>
                <w:rFonts w:eastAsia="PMingLiU"/>
              </w:rPr>
              <w:t>ADEX</w:t>
            </w:r>
          </w:p>
          <w:p w14:paraId="14B4CA2B" w14:textId="473C6289" w:rsidR="00A105CE" w:rsidRPr="006F65DD" w:rsidRDefault="00A105CE" w:rsidP="00811499">
            <w:pPr>
              <w:spacing w:before="0" w:line="240" w:lineRule="auto"/>
              <w:jc w:val="center"/>
            </w:pPr>
            <w:r>
              <w:t>Exposure Analysis Dataset</w:t>
            </w:r>
          </w:p>
        </w:tc>
        <w:tc>
          <w:tcPr>
            <w:tcW w:w="1080" w:type="dxa"/>
            <w:tcBorders>
              <w:top w:val="single" w:sz="4" w:space="0" w:color="auto"/>
              <w:left w:val="single" w:sz="4" w:space="0" w:color="auto"/>
              <w:bottom w:val="single" w:sz="4" w:space="0" w:color="auto"/>
              <w:right w:val="single" w:sz="4" w:space="0" w:color="auto"/>
            </w:tcBorders>
            <w:vAlign w:val="center"/>
          </w:tcPr>
          <w:p w14:paraId="76BC7D5A" w14:textId="6F2B671F" w:rsidR="00A105CE" w:rsidRDefault="2CF42DDE" w:rsidP="00931D75">
            <w:pPr>
              <w:spacing w:line="240" w:lineRule="auto"/>
              <w:jc w:val="center"/>
              <w:rPr>
                <w:rFonts w:eastAsia="PMingLiU"/>
              </w:rPr>
            </w:pPr>
            <w:r w:rsidRPr="24C6EBFF">
              <w:rPr>
                <w:rFonts w:eastAsia="PMingLiU"/>
              </w:rPr>
              <w:t>ADAM</w:t>
            </w:r>
            <w:r w:rsidR="673E031D" w:rsidRPr="24C6EBFF">
              <w:rPr>
                <w:rFonts w:eastAsia="PMingLiU"/>
              </w:rPr>
              <w:t xml:space="preserve"> </w:t>
            </w:r>
            <w:r w:rsidRPr="24C6EBFF">
              <w:rPr>
                <w:rFonts w:eastAsia="PMingLiU"/>
              </w:rPr>
              <w:t>OTHER</w:t>
            </w:r>
          </w:p>
        </w:tc>
        <w:tc>
          <w:tcPr>
            <w:tcW w:w="1350" w:type="dxa"/>
            <w:tcBorders>
              <w:top w:val="single" w:sz="4" w:space="0" w:color="auto"/>
              <w:left w:val="single" w:sz="4" w:space="0" w:color="auto"/>
              <w:bottom w:val="single" w:sz="4" w:space="0" w:color="auto"/>
              <w:right w:val="single" w:sz="4" w:space="0" w:color="auto"/>
            </w:tcBorders>
            <w:vAlign w:val="center"/>
          </w:tcPr>
          <w:p w14:paraId="3821EC91" w14:textId="5FD803A6" w:rsidR="00A105CE" w:rsidRDefault="05D63FCC" w:rsidP="00A503C3">
            <w:pPr>
              <w:spacing w:line="240" w:lineRule="auto"/>
              <w:jc w:val="center"/>
              <w:rPr>
                <w:rFonts w:eastAsia="PMingLiU"/>
              </w:rPr>
            </w:pPr>
            <w:r w:rsidRPr="24C6EBFF">
              <w:rPr>
                <w:rFonts w:eastAsia="PMingLiU"/>
              </w:rPr>
              <w:t>S</w:t>
            </w:r>
          </w:p>
        </w:tc>
        <w:tc>
          <w:tcPr>
            <w:tcW w:w="1080" w:type="dxa"/>
            <w:tcBorders>
              <w:top w:val="single" w:sz="4" w:space="0" w:color="auto"/>
              <w:left w:val="single" w:sz="4" w:space="0" w:color="auto"/>
              <w:bottom w:val="single" w:sz="4" w:space="0" w:color="auto"/>
              <w:right w:val="single" w:sz="4" w:space="0" w:color="auto"/>
            </w:tcBorders>
            <w:vAlign w:val="center"/>
          </w:tcPr>
          <w:p w14:paraId="087D4EB8" w14:textId="77777777" w:rsidR="00A105CE" w:rsidRPr="00B34831" w:rsidRDefault="00A105CE" w:rsidP="00A503C3">
            <w:pPr>
              <w:spacing w:line="240" w:lineRule="auto"/>
              <w:jc w:val="center"/>
              <w:rPr>
                <w:rFonts w:eastAsia="PMingLiU"/>
              </w:rPr>
            </w:pPr>
          </w:p>
        </w:tc>
        <w:tc>
          <w:tcPr>
            <w:tcW w:w="810" w:type="dxa"/>
            <w:tcBorders>
              <w:top w:val="single" w:sz="4" w:space="0" w:color="auto"/>
              <w:left w:val="single" w:sz="4" w:space="0" w:color="auto"/>
              <w:bottom w:val="single" w:sz="4" w:space="0" w:color="auto"/>
              <w:right w:val="single" w:sz="4" w:space="0" w:color="auto"/>
            </w:tcBorders>
            <w:vAlign w:val="center"/>
          </w:tcPr>
          <w:p w14:paraId="4A41ACBA" w14:textId="7D10F1BC" w:rsidR="00A105CE" w:rsidRPr="00C0463E" w:rsidRDefault="0628F6D7" w:rsidP="00A503C3">
            <w:pPr>
              <w:spacing w:line="240" w:lineRule="auto"/>
              <w:jc w:val="center"/>
              <w:rPr>
                <w:rFonts w:eastAsia="PMingLiU"/>
              </w:rPr>
            </w:pPr>
            <w:r w:rsidRPr="24C6EBFF">
              <w:rPr>
                <w:rFonts w:eastAsia="PMingLiU"/>
              </w:rPr>
              <w:t>X</w:t>
            </w:r>
          </w:p>
        </w:tc>
        <w:tc>
          <w:tcPr>
            <w:tcW w:w="2790" w:type="dxa"/>
            <w:tcBorders>
              <w:top w:val="single" w:sz="4" w:space="0" w:color="auto"/>
              <w:left w:val="single" w:sz="4" w:space="0" w:color="auto"/>
              <w:bottom w:val="single" w:sz="4" w:space="0" w:color="auto"/>
              <w:right w:val="single" w:sz="4" w:space="0" w:color="auto"/>
            </w:tcBorders>
            <w:vAlign w:val="center"/>
          </w:tcPr>
          <w:p w14:paraId="70CFCD9F" w14:textId="77777777" w:rsidR="00A105CE" w:rsidRDefault="00A105CE" w:rsidP="00CC1775">
            <w:pPr>
              <w:spacing w:line="240" w:lineRule="auto"/>
              <w:jc w:val="center"/>
              <w:rPr>
                <w:rFonts w:eastAsia="PMingLiU"/>
              </w:rPr>
            </w:pPr>
            <w:r w:rsidRPr="002E5B51">
              <w:rPr>
                <w:rFonts w:eastAsia="PMingLiU"/>
              </w:rPr>
              <w:t xml:space="preserve">One record per subject </w:t>
            </w:r>
          </w:p>
          <w:p w14:paraId="548C4B23" w14:textId="2462792F" w:rsidR="00A105CE" w:rsidRPr="002E5B51" w:rsidRDefault="00A105CE" w:rsidP="00CC1775">
            <w:pPr>
              <w:spacing w:line="240" w:lineRule="auto"/>
              <w:jc w:val="center"/>
              <w:rPr>
                <w:rFonts w:eastAsia="PMingLiU"/>
              </w:rPr>
            </w:pPr>
            <w:r w:rsidRPr="002E5B51">
              <w:rPr>
                <w:rFonts w:eastAsia="PMingLiU"/>
              </w:rPr>
              <w:t xml:space="preserve">per visit </w:t>
            </w:r>
          </w:p>
        </w:tc>
      </w:tr>
      <w:tr w:rsidR="00A105CE" w14:paraId="1394FBD6" w14:textId="77777777" w:rsidTr="008969D3">
        <w:trPr>
          <w:cantSplit/>
          <w:trHeight w:val="1493"/>
        </w:trPr>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E5966" w14:textId="7DE40AF7" w:rsidR="00811499" w:rsidRPr="001C586B" w:rsidRDefault="00811499" w:rsidP="00811499">
            <w:pPr>
              <w:spacing w:before="0" w:line="240" w:lineRule="auto"/>
              <w:jc w:val="center"/>
              <w:rPr>
                <w:rStyle w:val="Hyperlink"/>
                <w:rFonts w:eastAsia="PMingLiU"/>
              </w:rPr>
            </w:pPr>
            <w:r>
              <w:rPr>
                <w:rFonts w:eastAsia="PMingLiU"/>
              </w:rPr>
              <w:lastRenderedPageBreak/>
              <w:fldChar w:fldCharType="begin"/>
            </w:r>
            <w:r w:rsidR="00FF1AC9">
              <w:rPr>
                <w:rFonts w:eastAsia="PMingLiU"/>
              </w:rPr>
              <w:instrText>HYPERLINK  \l "_5.2.5_ADMH_–"</w:instrText>
            </w:r>
            <w:r>
              <w:rPr>
                <w:rFonts w:eastAsia="PMingLiU"/>
              </w:rPr>
              <w:fldChar w:fldCharType="separate"/>
            </w:r>
            <w:r w:rsidRPr="001C586B">
              <w:rPr>
                <w:rStyle w:val="Hyperlink"/>
                <w:rFonts w:eastAsia="PMingLiU"/>
              </w:rPr>
              <w:t>AD</w:t>
            </w:r>
            <w:r>
              <w:rPr>
                <w:rStyle w:val="Hyperlink"/>
                <w:rFonts w:eastAsia="PMingLiU"/>
              </w:rPr>
              <w:t>M</w:t>
            </w:r>
            <w:r w:rsidR="00FF1AC9">
              <w:rPr>
                <w:rStyle w:val="Hyperlink"/>
                <w:rFonts w:eastAsia="PMingLiU"/>
              </w:rPr>
              <w:t>H</w:t>
            </w:r>
          </w:p>
          <w:p w14:paraId="1853F5D2" w14:textId="15BA6163" w:rsidR="00A105CE" w:rsidRPr="006F65DD" w:rsidRDefault="00811499" w:rsidP="00FF1AC9">
            <w:pPr>
              <w:spacing w:before="0" w:line="240" w:lineRule="auto"/>
              <w:jc w:val="center"/>
            </w:pPr>
            <w:r>
              <w:rPr>
                <w:rFonts w:eastAsia="PMingLiU"/>
              </w:rPr>
              <w:fldChar w:fldCharType="end"/>
            </w:r>
            <w:r w:rsidR="00A105CE">
              <w:t>Medical History Analysis Dataset</w:t>
            </w:r>
          </w:p>
        </w:tc>
        <w:tc>
          <w:tcPr>
            <w:tcW w:w="1080" w:type="dxa"/>
            <w:tcBorders>
              <w:top w:val="single" w:sz="4" w:space="0" w:color="auto"/>
              <w:left w:val="single" w:sz="4" w:space="0" w:color="auto"/>
              <w:bottom w:val="single" w:sz="4" w:space="0" w:color="auto"/>
              <w:right w:val="single" w:sz="4" w:space="0" w:color="auto"/>
            </w:tcBorders>
            <w:vAlign w:val="center"/>
          </w:tcPr>
          <w:p w14:paraId="680A3947" w14:textId="0B23C456" w:rsidR="00A105CE" w:rsidRDefault="00A105CE" w:rsidP="00A503C3">
            <w:pPr>
              <w:spacing w:line="240" w:lineRule="auto"/>
              <w:jc w:val="center"/>
              <w:rPr>
                <w:rFonts w:eastAsia="PMingLiU"/>
              </w:rPr>
            </w:pPr>
            <w:r>
              <w:rPr>
                <w:rFonts w:eastAsia="PMingLiU"/>
              </w:rPr>
              <w:t>OCCDS</w:t>
            </w:r>
          </w:p>
        </w:tc>
        <w:tc>
          <w:tcPr>
            <w:tcW w:w="1350" w:type="dxa"/>
            <w:tcBorders>
              <w:top w:val="single" w:sz="4" w:space="0" w:color="auto"/>
              <w:left w:val="single" w:sz="4" w:space="0" w:color="auto"/>
              <w:bottom w:val="single" w:sz="4" w:space="0" w:color="auto"/>
              <w:right w:val="single" w:sz="4" w:space="0" w:color="auto"/>
            </w:tcBorders>
            <w:vAlign w:val="center"/>
          </w:tcPr>
          <w:p w14:paraId="6B443746" w14:textId="5A4FC1AA" w:rsidR="00A105CE" w:rsidRDefault="00A105CE" w:rsidP="00A503C3">
            <w:pPr>
              <w:spacing w:line="240" w:lineRule="auto"/>
              <w:jc w:val="center"/>
              <w:rPr>
                <w:rFonts w:eastAsia="PMingLiU"/>
              </w:rPr>
            </w:pPr>
          </w:p>
        </w:tc>
        <w:tc>
          <w:tcPr>
            <w:tcW w:w="1080" w:type="dxa"/>
            <w:tcBorders>
              <w:top w:val="single" w:sz="4" w:space="0" w:color="auto"/>
              <w:left w:val="single" w:sz="4" w:space="0" w:color="auto"/>
              <w:bottom w:val="single" w:sz="4" w:space="0" w:color="auto"/>
              <w:right w:val="single" w:sz="4" w:space="0" w:color="auto"/>
            </w:tcBorders>
            <w:vAlign w:val="center"/>
          </w:tcPr>
          <w:p w14:paraId="33097A82" w14:textId="6AE1DC86" w:rsidR="00A105CE" w:rsidRPr="00B34831" w:rsidRDefault="00A105CE" w:rsidP="00A503C3">
            <w:pPr>
              <w:spacing w:line="240" w:lineRule="auto"/>
              <w:jc w:val="center"/>
              <w:rPr>
                <w:rFonts w:eastAsia="PMingLiU"/>
              </w:rPr>
            </w:pPr>
            <w:r>
              <w:rPr>
                <w:rFonts w:eastAsia="PMingLiU"/>
              </w:rPr>
              <w:t>X</w:t>
            </w:r>
          </w:p>
        </w:tc>
        <w:tc>
          <w:tcPr>
            <w:tcW w:w="810" w:type="dxa"/>
            <w:tcBorders>
              <w:top w:val="single" w:sz="4" w:space="0" w:color="auto"/>
              <w:left w:val="single" w:sz="4" w:space="0" w:color="auto"/>
              <w:bottom w:val="single" w:sz="4" w:space="0" w:color="auto"/>
              <w:right w:val="single" w:sz="4" w:space="0" w:color="auto"/>
            </w:tcBorders>
            <w:vAlign w:val="center"/>
          </w:tcPr>
          <w:p w14:paraId="0DAD8D4B" w14:textId="0E16B1DC" w:rsidR="00A105CE" w:rsidRPr="00C0463E" w:rsidRDefault="00A105CE" w:rsidP="00A503C3">
            <w:pPr>
              <w:spacing w:line="240" w:lineRule="auto"/>
              <w:jc w:val="center"/>
              <w:rPr>
                <w:rFonts w:eastAsia="PMingLiU"/>
              </w:rPr>
            </w:pPr>
          </w:p>
        </w:tc>
        <w:tc>
          <w:tcPr>
            <w:tcW w:w="2790" w:type="dxa"/>
            <w:tcBorders>
              <w:top w:val="single" w:sz="4" w:space="0" w:color="auto"/>
              <w:left w:val="single" w:sz="4" w:space="0" w:color="auto"/>
              <w:bottom w:val="single" w:sz="4" w:space="0" w:color="auto"/>
              <w:right w:val="single" w:sz="4" w:space="0" w:color="auto"/>
            </w:tcBorders>
            <w:vAlign w:val="center"/>
          </w:tcPr>
          <w:p w14:paraId="56123556" w14:textId="0BB4B913" w:rsidR="00A105CE" w:rsidRPr="002E5B51" w:rsidRDefault="00A105CE" w:rsidP="00CC1775">
            <w:pPr>
              <w:spacing w:line="240" w:lineRule="auto"/>
              <w:jc w:val="center"/>
              <w:rPr>
                <w:rFonts w:eastAsia="PMingLiU"/>
              </w:rPr>
            </w:pPr>
            <w:r w:rsidRPr="002E5B51">
              <w:rPr>
                <w:rFonts w:eastAsia="PMingLiU"/>
              </w:rPr>
              <w:t>One record per subject per parameter</w:t>
            </w:r>
          </w:p>
        </w:tc>
      </w:tr>
      <w:tr w:rsidR="00A105CE" w14:paraId="6BAB074A" w14:textId="77777777" w:rsidTr="008969D3">
        <w:trPr>
          <w:cantSplit/>
          <w:trHeight w:val="1493"/>
        </w:trPr>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3EE88" w14:textId="228177EF" w:rsidR="00811499" w:rsidRPr="001C586B" w:rsidRDefault="00811499" w:rsidP="00811499">
            <w:pPr>
              <w:spacing w:before="0" w:line="240" w:lineRule="auto"/>
              <w:jc w:val="center"/>
              <w:rPr>
                <w:rStyle w:val="Hyperlink"/>
                <w:rFonts w:eastAsia="PMingLiU"/>
              </w:rPr>
            </w:pPr>
            <w:r>
              <w:rPr>
                <w:rFonts w:eastAsia="PMingLiU"/>
              </w:rPr>
              <w:fldChar w:fldCharType="begin"/>
            </w:r>
            <w:r w:rsidR="00FF1AC9">
              <w:rPr>
                <w:rFonts w:eastAsia="PMingLiU"/>
              </w:rPr>
              <w:instrText>HYPERLINK  \l "_5.2.6_ADLB_–"</w:instrText>
            </w:r>
            <w:r>
              <w:rPr>
                <w:rFonts w:eastAsia="PMingLiU"/>
              </w:rPr>
              <w:fldChar w:fldCharType="separate"/>
            </w:r>
            <w:r w:rsidRPr="001C586B">
              <w:rPr>
                <w:rStyle w:val="Hyperlink"/>
                <w:rFonts w:eastAsia="PMingLiU"/>
              </w:rPr>
              <w:t>AD</w:t>
            </w:r>
            <w:r w:rsidR="00FF1AC9">
              <w:rPr>
                <w:rStyle w:val="Hyperlink"/>
                <w:rFonts w:eastAsia="PMingLiU"/>
              </w:rPr>
              <w:t>LB</w:t>
            </w:r>
          </w:p>
          <w:p w14:paraId="314A03AC" w14:textId="1ECCD312" w:rsidR="00A105CE" w:rsidRPr="006F65DD" w:rsidRDefault="00811499" w:rsidP="00FF1AC9">
            <w:pPr>
              <w:spacing w:before="0" w:line="240" w:lineRule="auto"/>
              <w:jc w:val="center"/>
            </w:pPr>
            <w:r>
              <w:rPr>
                <w:rFonts w:eastAsia="PMingLiU"/>
              </w:rPr>
              <w:fldChar w:fldCharType="end"/>
            </w:r>
            <w:r w:rsidR="00A105CE" w:rsidRPr="006F65DD">
              <w:t>Laboratory Analysis Dataset</w:t>
            </w:r>
          </w:p>
        </w:tc>
        <w:tc>
          <w:tcPr>
            <w:tcW w:w="1080" w:type="dxa"/>
            <w:tcBorders>
              <w:top w:val="single" w:sz="4" w:space="0" w:color="auto"/>
              <w:left w:val="single" w:sz="4" w:space="0" w:color="auto"/>
              <w:bottom w:val="single" w:sz="4" w:space="0" w:color="auto"/>
              <w:right w:val="single" w:sz="4" w:space="0" w:color="auto"/>
            </w:tcBorders>
            <w:vAlign w:val="center"/>
          </w:tcPr>
          <w:p w14:paraId="7F7BB406" w14:textId="77777777" w:rsidR="00A105CE" w:rsidRPr="00B34831" w:rsidRDefault="00A105CE" w:rsidP="00A503C3">
            <w:pPr>
              <w:spacing w:line="240" w:lineRule="auto"/>
              <w:jc w:val="center"/>
              <w:rPr>
                <w:rFonts w:eastAsia="PMingLiU"/>
              </w:rPr>
            </w:pPr>
            <w:r>
              <w:rPr>
                <w:rFonts w:eastAsia="PMingLiU"/>
              </w:rPr>
              <w:t>BDS</w:t>
            </w:r>
          </w:p>
        </w:tc>
        <w:tc>
          <w:tcPr>
            <w:tcW w:w="1350" w:type="dxa"/>
            <w:tcBorders>
              <w:top w:val="single" w:sz="4" w:space="0" w:color="auto"/>
              <w:left w:val="single" w:sz="4" w:space="0" w:color="auto"/>
              <w:bottom w:val="single" w:sz="4" w:space="0" w:color="auto"/>
              <w:right w:val="single" w:sz="4" w:space="0" w:color="auto"/>
            </w:tcBorders>
            <w:vAlign w:val="center"/>
          </w:tcPr>
          <w:p w14:paraId="47B64284" w14:textId="17B20271" w:rsidR="00A105CE" w:rsidRPr="00B34831" w:rsidRDefault="4A3271B4" w:rsidP="00A503C3">
            <w:pPr>
              <w:spacing w:line="240" w:lineRule="auto"/>
              <w:jc w:val="center"/>
              <w:rPr>
                <w:rFonts w:eastAsia="PMingLiU"/>
              </w:rPr>
            </w:pPr>
            <w:r w:rsidRPr="24C6EBFF">
              <w:rPr>
                <w:rFonts w:eastAsia="PMingLiU"/>
              </w:rPr>
              <w:t>S</w:t>
            </w:r>
          </w:p>
        </w:tc>
        <w:tc>
          <w:tcPr>
            <w:tcW w:w="1080" w:type="dxa"/>
            <w:tcBorders>
              <w:top w:val="single" w:sz="4" w:space="0" w:color="auto"/>
              <w:left w:val="single" w:sz="4" w:space="0" w:color="auto"/>
              <w:bottom w:val="single" w:sz="4" w:space="0" w:color="auto"/>
              <w:right w:val="single" w:sz="4" w:space="0" w:color="auto"/>
            </w:tcBorders>
            <w:vAlign w:val="center"/>
          </w:tcPr>
          <w:p w14:paraId="67219F0A" w14:textId="77777777" w:rsidR="00A105CE" w:rsidRPr="00B34831" w:rsidRDefault="00A105CE" w:rsidP="00A503C3">
            <w:pPr>
              <w:spacing w:line="240" w:lineRule="auto"/>
              <w:jc w:val="center"/>
              <w:rPr>
                <w:rFonts w:eastAsia="PMingLiU"/>
              </w:rPr>
            </w:pPr>
          </w:p>
        </w:tc>
        <w:tc>
          <w:tcPr>
            <w:tcW w:w="810" w:type="dxa"/>
            <w:tcBorders>
              <w:top w:val="single" w:sz="4" w:space="0" w:color="auto"/>
              <w:left w:val="single" w:sz="4" w:space="0" w:color="auto"/>
              <w:bottom w:val="single" w:sz="4" w:space="0" w:color="auto"/>
              <w:right w:val="single" w:sz="4" w:space="0" w:color="auto"/>
            </w:tcBorders>
            <w:vAlign w:val="center"/>
          </w:tcPr>
          <w:p w14:paraId="0FDF2E02" w14:textId="23146166" w:rsidR="00A105CE" w:rsidRPr="00C0463E" w:rsidRDefault="54E32C0C" w:rsidP="00A503C3">
            <w:pPr>
              <w:spacing w:line="240" w:lineRule="auto"/>
              <w:jc w:val="center"/>
              <w:rPr>
                <w:rFonts w:eastAsia="PMingLiU"/>
              </w:rPr>
            </w:pPr>
            <w:r w:rsidRPr="24C6EBFF">
              <w:rPr>
                <w:rFonts w:eastAsia="PMingLiU"/>
              </w:rPr>
              <w:t>X</w:t>
            </w:r>
          </w:p>
        </w:tc>
        <w:tc>
          <w:tcPr>
            <w:tcW w:w="2790" w:type="dxa"/>
            <w:tcBorders>
              <w:top w:val="single" w:sz="4" w:space="0" w:color="auto"/>
              <w:left w:val="single" w:sz="4" w:space="0" w:color="auto"/>
              <w:bottom w:val="single" w:sz="4" w:space="0" w:color="auto"/>
              <w:right w:val="single" w:sz="4" w:space="0" w:color="auto"/>
            </w:tcBorders>
            <w:vAlign w:val="center"/>
          </w:tcPr>
          <w:p w14:paraId="7FF4C15D" w14:textId="77777777" w:rsidR="00A105CE" w:rsidRPr="00B34831" w:rsidRDefault="00A105CE" w:rsidP="00A503C3">
            <w:pPr>
              <w:spacing w:line="240" w:lineRule="auto"/>
              <w:jc w:val="center"/>
              <w:rPr>
                <w:rFonts w:eastAsia="PMingLiU"/>
              </w:rPr>
            </w:pPr>
            <w:r w:rsidRPr="002E5B51">
              <w:rPr>
                <w:rFonts w:eastAsia="PMingLiU"/>
              </w:rPr>
              <w:t xml:space="preserve">One record per subject per visit per parameter per </w:t>
            </w:r>
            <w:r>
              <w:rPr>
                <w:rFonts w:eastAsia="PMingLiU"/>
              </w:rPr>
              <w:t>derivation type</w:t>
            </w:r>
          </w:p>
        </w:tc>
      </w:tr>
      <w:tr w:rsidR="00A105CE" w14:paraId="6FE5FBB3" w14:textId="77777777" w:rsidTr="008969D3">
        <w:trPr>
          <w:cantSplit/>
          <w:trHeight w:val="1493"/>
        </w:trPr>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F9D19" w14:textId="774C55F0" w:rsidR="00811499" w:rsidRPr="001C586B" w:rsidRDefault="00811499" w:rsidP="00811499">
            <w:pPr>
              <w:spacing w:before="0" w:line="240" w:lineRule="auto"/>
              <w:jc w:val="center"/>
              <w:rPr>
                <w:rStyle w:val="Hyperlink"/>
                <w:rFonts w:eastAsia="PMingLiU"/>
              </w:rPr>
            </w:pPr>
            <w:r>
              <w:rPr>
                <w:rFonts w:eastAsia="PMingLiU"/>
              </w:rPr>
              <w:fldChar w:fldCharType="begin"/>
            </w:r>
            <w:r w:rsidR="00FF1AC9">
              <w:rPr>
                <w:rFonts w:eastAsia="PMingLiU"/>
              </w:rPr>
              <w:instrText>HYPERLINK  \l "_5.2.7_ADTTAE_–"</w:instrText>
            </w:r>
            <w:r>
              <w:rPr>
                <w:rFonts w:eastAsia="PMingLiU"/>
              </w:rPr>
              <w:fldChar w:fldCharType="separate"/>
            </w:r>
            <w:r w:rsidRPr="001C586B">
              <w:rPr>
                <w:rStyle w:val="Hyperlink"/>
                <w:rFonts w:eastAsia="PMingLiU"/>
              </w:rPr>
              <w:t>AD</w:t>
            </w:r>
            <w:r w:rsidR="00FF1AC9">
              <w:rPr>
                <w:rStyle w:val="Hyperlink"/>
                <w:rFonts w:eastAsia="PMingLiU"/>
              </w:rPr>
              <w:t>TTAE</w:t>
            </w:r>
          </w:p>
          <w:p w14:paraId="5B2F57BE" w14:textId="3A79C790" w:rsidR="00A105CE" w:rsidRDefault="00811499" w:rsidP="00FF1AC9">
            <w:pPr>
              <w:spacing w:before="0" w:line="240" w:lineRule="auto"/>
              <w:jc w:val="center"/>
            </w:pPr>
            <w:r>
              <w:rPr>
                <w:rFonts w:eastAsia="PMingLiU"/>
              </w:rPr>
              <w:fldChar w:fldCharType="end"/>
            </w:r>
            <w:r w:rsidR="00A105CE">
              <w:t>Time to Adverse Event Analysis Dataset</w:t>
            </w:r>
          </w:p>
        </w:tc>
        <w:tc>
          <w:tcPr>
            <w:tcW w:w="1080" w:type="dxa"/>
            <w:tcBorders>
              <w:top w:val="single" w:sz="4" w:space="0" w:color="auto"/>
              <w:left w:val="single" w:sz="4" w:space="0" w:color="auto"/>
              <w:bottom w:val="single" w:sz="4" w:space="0" w:color="auto"/>
              <w:right w:val="single" w:sz="4" w:space="0" w:color="auto"/>
            </w:tcBorders>
            <w:vAlign w:val="center"/>
          </w:tcPr>
          <w:p w14:paraId="4245FA9A" w14:textId="7DF0C4A0" w:rsidR="00A105CE" w:rsidRDefault="00A105CE" w:rsidP="00A503C3">
            <w:pPr>
              <w:spacing w:line="240" w:lineRule="auto"/>
              <w:jc w:val="center"/>
              <w:rPr>
                <w:rFonts w:eastAsia="PMingLiU"/>
              </w:rPr>
            </w:pPr>
            <w:r>
              <w:rPr>
                <w:rFonts w:eastAsia="PMingLiU"/>
              </w:rPr>
              <w:t>BDS</w:t>
            </w:r>
          </w:p>
        </w:tc>
        <w:tc>
          <w:tcPr>
            <w:tcW w:w="1350" w:type="dxa"/>
            <w:tcBorders>
              <w:top w:val="single" w:sz="4" w:space="0" w:color="auto"/>
              <w:left w:val="single" w:sz="4" w:space="0" w:color="auto"/>
              <w:bottom w:val="single" w:sz="4" w:space="0" w:color="auto"/>
              <w:right w:val="single" w:sz="4" w:space="0" w:color="auto"/>
            </w:tcBorders>
            <w:vAlign w:val="center"/>
          </w:tcPr>
          <w:p w14:paraId="11ABB2FA" w14:textId="5FE9504F" w:rsidR="00A105CE" w:rsidRDefault="367FC8F9" w:rsidP="00A503C3">
            <w:pPr>
              <w:spacing w:line="240" w:lineRule="auto"/>
              <w:jc w:val="center"/>
              <w:rPr>
                <w:rFonts w:eastAsia="PMingLiU"/>
              </w:rPr>
            </w:pPr>
            <w:r w:rsidRPr="24C6EBFF">
              <w:rPr>
                <w:rFonts w:eastAsia="PMingLiU"/>
              </w:rPr>
              <w:t>S</w:t>
            </w:r>
          </w:p>
        </w:tc>
        <w:tc>
          <w:tcPr>
            <w:tcW w:w="1080" w:type="dxa"/>
            <w:tcBorders>
              <w:top w:val="single" w:sz="4" w:space="0" w:color="auto"/>
              <w:left w:val="single" w:sz="4" w:space="0" w:color="auto"/>
              <w:bottom w:val="single" w:sz="4" w:space="0" w:color="auto"/>
              <w:right w:val="single" w:sz="4" w:space="0" w:color="auto"/>
            </w:tcBorders>
            <w:vAlign w:val="center"/>
          </w:tcPr>
          <w:p w14:paraId="02FDC9CF" w14:textId="77777777" w:rsidR="00A105CE" w:rsidRPr="00B34831" w:rsidRDefault="00A105CE" w:rsidP="00A503C3">
            <w:pPr>
              <w:spacing w:line="240" w:lineRule="auto"/>
              <w:jc w:val="center"/>
              <w:rPr>
                <w:rFonts w:eastAsia="PMingLiU"/>
              </w:rPr>
            </w:pPr>
          </w:p>
        </w:tc>
        <w:tc>
          <w:tcPr>
            <w:tcW w:w="810" w:type="dxa"/>
            <w:tcBorders>
              <w:top w:val="single" w:sz="4" w:space="0" w:color="auto"/>
              <w:left w:val="single" w:sz="4" w:space="0" w:color="auto"/>
              <w:bottom w:val="single" w:sz="4" w:space="0" w:color="auto"/>
              <w:right w:val="single" w:sz="4" w:space="0" w:color="auto"/>
            </w:tcBorders>
            <w:vAlign w:val="center"/>
          </w:tcPr>
          <w:p w14:paraId="5D33CB63" w14:textId="14BAC0C4" w:rsidR="00A105CE" w:rsidRPr="00E66CE4" w:rsidRDefault="55B26C7B" w:rsidP="00A503C3">
            <w:pPr>
              <w:spacing w:line="240" w:lineRule="auto"/>
              <w:jc w:val="center"/>
              <w:rPr>
                <w:rFonts w:eastAsia="PMingLiU"/>
              </w:rPr>
            </w:pPr>
            <w:r w:rsidRPr="24C6EBFF">
              <w:rPr>
                <w:rFonts w:eastAsia="PMingLiU"/>
              </w:rPr>
              <w:t>X</w:t>
            </w:r>
          </w:p>
        </w:tc>
        <w:tc>
          <w:tcPr>
            <w:tcW w:w="2790" w:type="dxa"/>
            <w:tcBorders>
              <w:top w:val="single" w:sz="4" w:space="0" w:color="auto"/>
              <w:left w:val="single" w:sz="4" w:space="0" w:color="auto"/>
              <w:bottom w:val="single" w:sz="4" w:space="0" w:color="auto"/>
              <w:right w:val="single" w:sz="4" w:space="0" w:color="auto"/>
            </w:tcBorders>
            <w:vAlign w:val="center"/>
          </w:tcPr>
          <w:p w14:paraId="270E6FDB" w14:textId="6D4B188F" w:rsidR="00A105CE" w:rsidRPr="002E5B51" w:rsidRDefault="00A105CE" w:rsidP="00BB56B4">
            <w:pPr>
              <w:spacing w:line="240" w:lineRule="auto"/>
              <w:jc w:val="center"/>
              <w:rPr>
                <w:rFonts w:eastAsia="PMingLiU"/>
              </w:rPr>
            </w:pPr>
            <w:r w:rsidRPr="002E5B51">
              <w:rPr>
                <w:rFonts w:eastAsia="PMingLiU"/>
              </w:rPr>
              <w:t>One record per subject per visit per parameter</w:t>
            </w:r>
          </w:p>
        </w:tc>
      </w:tr>
      <w:tr w:rsidR="00A105CE" w14:paraId="1ABEB557" w14:textId="77777777" w:rsidTr="008969D3">
        <w:trPr>
          <w:cantSplit/>
          <w:trHeight w:val="1493"/>
        </w:trPr>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70B44" w14:textId="7DDE5652" w:rsidR="00811499" w:rsidRPr="001C586B" w:rsidRDefault="00811499" w:rsidP="00811499">
            <w:pPr>
              <w:spacing w:before="0" w:line="240" w:lineRule="auto"/>
              <w:jc w:val="center"/>
              <w:rPr>
                <w:rStyle w:val="Hyperlink"/>
                <w:rFonts w:eastAsia="PMingLiU"/>
              </w:rPr>
            </w:pPr>
            <w:r>
              <w:rPr>
                <w:rFonts w:eastAsia="PMingLiU"/>
              </w:rPr>
              <w:fldChar w:fldCharType="begin"/>
            </w:r>
            <w:r w:rsidR="00FF1AC9">
              <w:rPr>
                <w:rFonts w:eastAsia="PMingLiU"/>
              </w:rPr>
              <w:instrText>HYPERLINK  \l "_5.2.8_ADVS_–"</w:instrText>
            </w:r>
            <w:r>
              <w:rPr>
                <w:rFonts w:eastAsia="PMingLiU"/>
              </w:rPr>
              <w:fldChar w:fldCharType="separate"/>
            </w:r>
            <w:r w:rsidRPr="001C586B">
              <w:rPr>
                <w:rStyle w:val="Hyperlink"/>
                <w:rFonts w:eastAsia="PMingLiU"/>
              </w:rPr>
              <w:t>AD</w:t>
            </w:r>
            <w:r w:rsidR="00FF1AC9">
              <w:rPr>
                <w:rStyle w:val="Hyperlink"/>
                <w:rFonts w:eastAsia="PMingLiU"/>
              </w:rPr>
              <w:t>VS</w:t>
            </w:r>
          </w:p>
          <w:p w14:paraId="101EF70D" w14:textId="3FB86CC3" w:rsidR="00A105CE" w:rsidRPr="006F65DD" w:rsidRDefault="00811499" w:rsidP="00FF1AC9">
            <w:pPr>
              <w:spacing w:before="0" w:line="240" w:lineRule="auto"/>
              <w:jc w:val="center"/>
            </w:pPr>
            <w:r>
              <w:rPr>
                <w:rFonts w:eastAsia="PMingLiU"/>
              </w:rPr>
              <w:fldChar w:fldCharType="end"/>
            </w:r>
            <w:r w:rsidR="00A105CE">
              <w:t>Vital Signs Analysis Dataset</w:t>
            </w:r>
          </w:p>
        </w:tc>
        <w:tc>
          <w:tcPr>
            <w:tcW w:w="1080" w:type="dxa"/>
            <w:tcBorders>
              <w:top w:val="single" w:sz="4" w:space="0" w:color="auto"/>
              <w:left w:val="single" w:sz="4" w:space="0" w:color="auto"/>
              <w:bottom w:val="single" w:sz="4" w:space="0" w:color="auto"/>
              <w:right w:val="single" w:sz="4" w:space="0" w:color="auto"/>
            </w:tcBorders>
            <w:vAlign w:val="center"/>
          </w:tcPr>
          <w:p w14:paraId="0EF8768E" w14:textId="2B3F1FE6" w:rsidR="00A105CE" w:rsidRDefault="00A105CE" w:rsidP="00A503C3">
            <w:pPr>
              <w:spacing w:line="240" w:lineRule="auto"/>
              <w:jc w:val="center"/>
              <w:rPr>
                <w:rFonts w:eastAsia="PMingLiU"/>
              </w:rPr>
            </w:pPr>
            <w:r>
              <w:rPr>
                <w:rFonts w:eastAsia="PMingLiU"/>
              </w:rPr>
              <w:t>BDS</w:t>
            </w:r>
          </w:p>
        </w:tc>
        <w:tc>
          <w:tcPr>
            <w:tcW w:w="1350" w:type="dxa"/>
            <w:tcBorders>
              <w:top w:val="single" w:sz="4" w:space="0" w:color="auto"/>
              <w:left w:val="single" w:sz="4" w:space="0" w:color="auto"/>
              <w:bottom w:val="single" w:sz="4" w:space="0" w:color="auto"/>
              <w:right w:val="single" w:sz="4" w:space="0" w:color="auto"/>
            </w:tcBorders>
            <w:vAlign w:val="center"/>
          </w:tcPr>
          <w:p w14:paraId="6CE8EE57" w14:textId="5B81DF6A" w:rsidR="00A105CE" w:rsidRDefault="5C032FE9" w:rsidP="00A503C3">
            <w:pPr>
              <w:spacing w:line="240" w:lineRule="auto"/>
              <w:jc w:val="center"/>
              <w:rPr>
                <w:rFonts w:eastAsia="PMingLiU"/>
              </w:rPr>
            </w:pPr>
            <w:r w:rsidRPr="24C6EBFF">
              <w:rPr>
                <w:rFonts w:eastAsia="PMingLiU"/>
              </w:rPr>
              <w:t>S</w:t>
            </w:r>
          </w:p>
        </w:tc>
        <w:tc>
          <w:tcPr>
            <w:tcW w:w="1080" w:type="dxa"/>
            <w:tcBorders>
              <w:top w:val="single" w:sz="4" w:space="0" w:color="auto"/>
              <w:left w:val="single" w:sz="4" w:space="0" w:color="auto"/>
              <w:bottom w:val="single" w:sz="4" w:space="0" w:color="auto"/>
              <w:right w:val="single" w:sz="4" w:space="0" w:color="auto"/>
            </w:tcBorders>
            <w:vAlign w:val="center"/>
          </w:tcPr>
          <w:p w14:paraId="3F0C67C2" w14:textId="77777777" w:rsidR="00A105CE" w:rsidRPr="00B34831" w:rsidRDefault="00A105CE" w:rsidP="00A503C3">
            <w:pPr>
              <w:spacing w:line="240" w:lineRule="auto"/>
              <w:jc w:val="center"/>
              <w:rPr>
                <w:rFonts w:eastAsia="PMingLiU"/>
              </w:rPr>
            </w:pPr>
          </w:p>
        </w:tc>
        <w:tc>
          <w:tcPr>
            <w:tcW w:w="810" w:type="dxa"/>
            <w:tcBorders>
              <w:top w:val="single" w:sz="4" w:space="0" w:color="auto"/>
              <w:left w:val="single" w:sz="4" w:space="0" w:color="auto"/>
              <w:bottom w:val="single" w:sz="4" w:space="0" w:color="auto"/>
              <w:right w:val="single" w:sz="4" w:space="0" w:color="auto"/>
            </w:tcBorders>
            <w:vAlign w:val="center"/>
          </w:tcPr>
          <w:p w14:paraId="59F54389" w14:textId="2064D8E6" w:rsidR="00A105CE" w:rsidRPr="00E66CE4" w:rsidRDefault="2820E98E" w:rsidP="00A503C3">
            <w:pPr>
              <w:spacing w:line="240" w:lineRule="auto"/>
              <w:jc w:val="center"/>
              <w:rPr>
                <w:rFonts w:eastAsia="PMingLiU"/>
              </w:rPr>
            </w:pPr>
            <w:r w:rsidRPr="24C6EBFF">
              <w:rPr>
                <w:rFonts w:eastAsia="PMingLiU"/>
              </w:rPr>
              <w:t>X</w:t>
            </w:r>
          </w:p>
        </w:tc>
        <w:tc>
          <w:tcPr>
            <w:tcW w:w="2790" w:type="dxa"/>
            <w:tcBorders>
              <w:top w:val="single" w:sz="4" w:space="0" w:color="auto"/>
              <w:left w:val="single" w:sz="4" w:space="0" w:color="auto"/>
              <w:bottom w:val="single" w:sz="4" w:space="0" w:color="auto"/>
              <w:right w:val="single" w:sz="4" w:space="0" w:color="auto"/>
            </w:tcBorders>
            <w:vAlign w:val="center"/>
          </w:tcPr>
          <w:p w14:paraId="312CB23E" w14:textId="53DAF12F" w:rsidR="00A105CE" w:rsidRPr="002E5B51" w:rsidRDefault="00A105CE" w:rsidP="00BB56B4">
            <w:pPr>
              <w:spacing w:line="240" w:lineRule="auto"/>
              <w:jc w:val="center"/>
              <w:rPr>
                <w:rFonts w:eastAsia="PMingLiU"/>
              </w:rPr>
            </w:pPr>
            <w:r w:rsidRPr="002E5B51">
              <w:rPr>
                <w:rFonts w:eastAsia="PMingLiU"/>
              </w:rPr>
              <w:t xml:space="preserve">One record per subject per visit per parameter </w:t>
            </w:r>
          </w:p>
        </w:tc>
      </w:tr>
    </w:tbl>
    <w:p w14:paraId="7BF4DE10" w14:textId="5EE775B0" w:rsidR="00004A6F" w:rsidRDefault="00004A6F" w:rsidP="00310202">
      <w:pPr>
        <w:pStyle w:val="Default"/>
        <w:spacing w:after="200"/>
        <w:ind w:firstLine="720"/>
        <w:rPr>
          <w:color w:val="000000" w:themeColor="text1"/>
          <w:highlight w:val="yellow"/>
          <w:lang w:val="en-US"/>
        </w:rPr>
      </w:pPr>
    </w:p>
    <w:p w14:paraId="4974992D" w14:textId="68B988BD" w:rsidR="006F65DD" w:rsidRPr="00417A13" w:rsidRDefault="00CB5BE2" w:rsidP="006F65DD">
      <w:pPr>
        <w:pStyle w:val="Heading3"/>
      </w:pPr>
      <w:bookmarkStart w:id="134" w:name="_5.2.1_ADSL_–"/>
      <w:bookmarkStart w:id="135" w:name="_Toc92374677"/>
      <w:bookmarkEnd w:id="134"/>
      <w:r>
        <w:t>5.2.1</w:t>
      </w:r>
      <w:r>
        <w:tab/>
      </w:r>
      <w:bookmarkStart w:id="136" w:name="_Toc51054049"/>
      <w:r w:rsidR="006F65DD">
        <w:t>ADSL – Subject</w:t>
      </w:r>
      <w:r w:rsidR="006F65DD" w:rsidRPr="71EBCD15">
        <w:rPr>
          <w:lang w:val="en-US"/>
        </w:rPr>
        <w:t>-</w:t>
      </w:r>
      <w:r w:rsidR="006F65DD">
        <w:t>Level Analysis Dataset</w:t>
      </w:r>
      <w:bookmarkEnd w:id="135"/>
      <w:bookmarkEnd w:id="136"/>
    </w:p>
    <w:p w14:paraId="73DAB647" w14:textId="07B8F19D" w:rsidR="00142932" w:rsidRDefault="00451A6A" w:rsidP="00142932">
      <w:pPr>
        <w:pStyle w:val="BodyText"/>
      </w:pPr>
      <w:r>
        <w:t>ADSL has the subject-level information that includes all subjects to be analyzed in the integrated datasets.</w:t>
      </w:r>
      <w:r w:rsidR="00142932">
        <w:t xml:space="preserve"> This includes required ADaM variables for demographics, treatment groups, and population flags. In addition, it contains other baseline variables, study date and other relevant variables corresponding to conduct of study and critical variables used in analyses, see section 3.</w:t>
      </w:r>
      <w:r>
        <w:t>1</w:t>
      </w:r>
      <w:r w:rsidR="00142932">
        <w:t xml:space="preserve"> for list of core variables</w:t>
      </w:r>
      <w:r w:rsidR="00527AF7">
        <w:t>.</w:t>
      </w:r>
    </w:p>
    <w:p w14:paraId="6D02EFE6" w14:textId="20697B11" w:rsidR="00451A6A" w:rsidRDefault="31914A71" w:rsidP="69B46D7D">
      <w:pPr>
        <w:pStyle w:val="BodyText"/>
        <w:ind w:left="405"/>
        <w:rPr>
          <w:lang w:eastAsia="ja-JP"/>
        </w:rPr>
      </w:pPr>
      <w:r w:rsidRPr="6D57E7C4">
        <w:rPr>
          <w:lang w:eastAsia="ja-JP"/>
        </w:rPr>
        <w:t>The USUBJID variable is indicative of either the subject identifier from the parent study if a subject was enrolled in multiple studies or the subject identifier from the single study if a subject was enrolled in only one study.</w:t>
      </w:r>
    </w:p>
    <w:p w14:paraId="5B83A0B5" w14:textId="2619ECD4" w:rsidR="00451A6A" w:rsidRDefault="72756D27" w:rsidP="69B46D7D">
      <w:pPr>
        <w:pStyle w:val="BodyText"/>
        <w:ind w:left="405"/>
        <w:rPr>
          <w:lang w:eastAsia="ja-JP"/>
        </w:rPr>
      </w:pPr>
      <w:r w:rsidRPr="6D57E7C4">
        <w:rPr>
          <w:lang w:eastAsia="ja-JP"/>
        </w:rPr>
        <w:t>ADSL contains the analysis population flags used in the integrated analysis as described in section 2.2</w:t>
      </w:r>
    </w:p>
    <w:p w14:paraId="461283DE" w14:textId="00E0EBB2" w:rsidR="00451A6A" w:rsidRDefault="2DCF2835" w:rsidP="00AA6467">
      <w:pPr>
        <w:pStyle w:val="BodyText"/>
        <w:ind w:left="405"/>
      </w:pPr>
      <w:r w:rsidRPr="6D57E7C4">
        <w:rPr>
          <w:lang w:eastAsia="ja-JP"/>
        </w:rPr>
        <w:lastRenderedPageBreak/>
        <w:t>Geographic region was defined differently across the study-level CSR</w:t>
      </w:r>
      <w:r w:rsidR="34C4CE7A" w:rsidRPr="6D57E7C4">
        <w:rPr>
          <w:lang w:eastAsia="ja-JP"/>
        </w:rPr>
        <w:t>s</w:t>
      </w:r>
      <w:r w:rsidRPr="6D57E7C4">
        <w:rPr>
          <w:lang w:eastAsia="ja-JP"/>
        </w:rPr>
        <w:t xml:space="preserve">. For the ISS geographic regions have been re-defined. (SAP Appendix </w:t>
      </w:r>
      <w:r>
        <w:t>[</w:t>
      </w:r>
      <w:r w:rsidR="00142932">
        <w:fldChar w:fldCharType="begin"/>
      </w:r>
      <w:r w:rsidR="00142932">
        <w:instrText xml:space="preserve"> REF _Ref435441521 \n \h </w:instrText>
      </w:r>
      <w:r w:rsidR="00142932">
        <w:fldChar w:fldCharType="separate"/>
      </w:r>
      <w:r>
        <w:t>11.3</w:t>
      </w:r>
      <w:r w:rsidR="00142932">
        <w:fldChar w:fldCharType="end"/>
      </w:r>
      <w:r>
        <w:t>]</w:t>
      </w:r>
      <w:r w:rsidRPr="6D57E7C4">
        <w:rPr>
          <w:lang w:eastAsia="ja-JP"/>
        </w:rPr>
        <w:t>)</w:t>
      </w:r>
    </w:p>
    <w:p w14:paraId="4196E3DE" w14:textId="77777777" w:rsidR="006F65DD" w:rsidRPr="00EE7CE7" w:rsidRDefault="006F65DD" w:rsidP="00AA6467">
      <w:pPr>
        <w:pStyle w:val="ListBullet"/>
        <w:numPr>
          <w:ilvl w:val="0"/>
          <w:numId w:val="0"/>
        </w:numPr>
        <w:ind w:left="360"/>
      </w:pPr>
      <w:r w:rsidRPr="00EE7CE7">
        <w:t>In some countries, race is not allowed to be collected. In these instances, race is left missing and RACEGR1</w:t>
      </w:r>
      <w:r>
        <w:t xml:space="preserve"> </w:t>
      </w:r>
      <w:r w:rsidRPr="00EE7CE7">
        <w:t xml:space="preserve">is set to the category of MISSING. </w:t>
      </w:r>
    </w:p>
    <w:p w14:paraId="54B0A61F" w14:textId="59E2DFDD" w:rsidR="006F65DD" w:rsidRDefault="6AAD1096" w:rsidP="00830AB2">
      <w:pPr>
        <w:rPr>
          <w:rFonts w:eastAsiaTheme="minorEastAsia"/>
          <w:b/>
          <w:bCs/>
        </w:rPr>
      </w:pPr>
      <w:bookmarkStart w:id="137" w:name="_Toc64958676"/>
      <w:bookmarkStart w:id="138" w:name="_Toc84451726"/>
      <w:r w:rsidRPr="6D57E7C4">
        <w:t>In some countries only year can be collected for birth date. In these cases, January 1 is used as the month and day for these subjects. BRTHDTF is populated as ‘M’ for these cases</w:t>
      </w:r>
      <w:r w:rsidRPr="6D57E7C4">
        <w:rPr>
          <w:rFonts w:eastAsiaTheme="minorEastAsia"/>
        </w:rPr>
        <w:t>.</w:t>
      </w:r>
      <w:bookmarkEnd w:id="137"/>
      <w:bookmarkEnd w:id="138"/>
      <w:r w:rsidRPr="6D57E7C4">
        <w:rPr>
          <w:rFonts w:eastAsiaTheme="minorEastAsia"/>
        </w:rPr>
        <w:t xml:space="preserve"> </w:t>
      </w:r>
    </w:p>
    <w:p w14:paraId="3D3D63FB" w14:textId="5FC18CC3" w:rsidR="5DE70CC8" w:rsidRDefault="141E24C9" w:rsidP="00310202">
      <w:pPr>
        <w:ind w:left="360"/>
      </w:pPr>
      <w:r>
        <w:t>See section 3.</w:t>
      </w:r>
      <w:r w:rsidR="2B4EEC7D">
        <w:t>1</w:t>
      </w:r>
      <w:r>
        <w:t xml:space="preserve"> for the list of core variables that are carried into all other analysis datasets. In </w:t>
      </w:r>
      <w:r w:rsidR="00864786">
        <w:t>addition, other</w:t>
      </w:r>
      <w:r>
        <w:t xml:space="preserve"> variables used in subgrouping summaries include demographic grouping variables for age</w:t>
      </w:r>
      <w:r w:rsidR="18CD0261">
        <w:t xml:space="preserve"> and</w:t>
      </w:r>
      <w:r>
        <w:t xml:space="preserve"> years since </w:t>
      </w:r>
      <w:r w:rsidR="45000B35">
        <w:t>disease</w:t>
      </w:r>
      <w:r>
        <w:t xml:space="preserve"> onset</w:t>
      </w:r>
      <w:r w:rsidR="7AFE37D0">
        <w:t>.</w:t>
      </w:r>
    </w:p>
    <w:p w14:paraId="6DB17CF8" w14:textId="77777777" w:rsidR="00476006" w:rsidRDefault="00476006" w:rsidP="00310202">
      <w:pPr>
        <w:ind w:left="360"/>
      </w:pPr>
    </w:p>
    <w:p w14:paraId="17E1D160" w14:textId="77777777" w:rsidR="006F65DD" w:rsidRPr="00417A13" w:rsidRDefault="006F65DD" w:rsidP="006F65DD">
      <w:pPr>
        <w:pStyle w:val="Heading3"/>
      </w:pPr>
      <w:bookmarkStart w:id="139" w:name="_5.2.2_ADAE_–"/>
      <w:bookmarkStart w:id="140" w:name="_Toc51054050"/>
      <w:bookmarkStart w:id="141" w:name="_Toc92374678"/>
      <w:bookmarkEnd w:id="139"/>
      <w:r w:rsidRPr="00417A13">
        <w:t>5.2.</w:t>
      </w:r>
      <w:r>
        <w:rPr>
          <w:lang w:val="en-US"/>
        </w:rPr>
        <w:t>2</w:t>
      </w:r>
      <w:r>
        <w:rPr>
          <w:lang w:val="en-US"/>
        </w:rPr>
        <w:tab/>
        <w:t>ADAE</w:t>
      </w:r>
      <w:r w:rsidRPr="00417A13">
        <w:t xml:space="preserve"> – </w:t>
      </w:r>
      <w:r w:rsidRPr="002E5B51">
        <w:t>Adverse Event Analysis Dataset</w:t>
      </w:r>
      <w:bookmarkEnd w:id="140"/>
      <w:bookmarkEnd w:id="141"/>
    </w:p>
    <w:p w14:paraId="73ACC357" w14:textId="7737C177" w:rsidR="00AA6467" w:rsidRPr="00A4614E" w:rsidRDefault="006F65DD" w:rsidP="00AA6467">
      <w:pPr>
        <w:pStyle w:val="BodyText"/>
      </w:pPr>
      <w:r>
        <w:t xml:space="preserve">ADAE contains all adverse events reported during the study and is based on study level adverse event SDTM data. Subjects who did not report an adverse event are not included in the dataset. ADAE supports all summaries of treatment emergent adverse events and includes system organ class and preferred terms based on coded data using MedDRA, version </w:t>
      </w:r>
      <w:r w:rsidR="40998F32">
        <w:t>23.1</w:t>
      </w:r>
      <w:r>
        <w:t xml:space="preserve">. </w:t>
      </w:r>
      <w:r w:rsidR="00C06B76">
        <w:t>Missing</w:t>
      </w:r>
      <w:r>
        <w:t xml:space="preserve"> start and stop dates for adverse events were imputed as described by the rules in the ISS SAP.</w:t>
      </w:r>
      <w:r w:rsidR="00AA6467">
        <w:t xml:space="preserve"> The following variables were used to keep the original dictionary version values</w:t>
      </w:r>
    </w:p>
    <w:p w14:paraId="45CED20C" w14:textId="77777777" w:rsidR="00AA6467" w:rsidRPr="00A4614E" w:rsidRDefault="00AA6467" w:rsidP="00AA6467">
      <w:pPr>
        <w:pStyle w:val="BodyText"/>
        <w:numPr>
          <w:ilvl w:val="0"/>
          <w:numId w:val="60"/>
        </w:numPr>
      </w:pPr>
      <w:r w:rsidRPr="00A4614E">
        <w:t>LLTORG1– LLT in Original Dictionary 1</w:t>
      </w:r>
    </w:p>
    <w:p w14:paraId="2A5CF080" w14:textId="77777777" w:rsidR="00AA6467" w:rsidRPr="00A4614E" w:rsidRDefault="00AA6467" w:rsidP="00AA6467">
      <w:pPr>
        <w:pStyle w:val="BodyText"/>
        <w:numPr>
          <w:ilvl w:val="0"/>
          <w:numId w:val="60"/>
        </w:numPr>
      </w:pPr>
      <w:r w:rsidRPr="00A4614E">
        <w:t>LLTNORG1– LLT Code in Original Dictionary 1</w:t>
      </w:r>
    </w:p>
    <w:p w14:paraId="4A8325AE" w14:textId="77777777" w:rsidR="00AA6467" w:rsidRPr="00A4614E" w:rsidRDefault="00AA6467" w:rsidP="00AA6467">
      <w:pPr>
        <w:pStyle w:val="BodyText"/>
        <w:numPr>
          <w:ilvl w:val="0"/>
          <w:numId w:val="60"/>
        </w:numPr>
      </w:pPr>
      <w:r w:rsidRPr="00A4614E">
        <w:t>DECDORG1– PT in Original Dictionary 1</w:t>
      </w:r>
    </w:p>
    <w:p w14:paraId="2449737B" w14:textId="77777777" w:rsidR="00AA6467" w:rsidRPr="00A4614E" w:rsidRDefault="00AA6467" w:rsidP="00AA6467">
      <w:pPr>
        <w:pStyle w:val="BodyText"/>
        <w:numPr>
          <w:ilvl w:val="0"/>
          <w:numId w:val="60"/>
        </w:numPr>
      </w:pPr>
      <w:r w:rsidRPr="00A4614E">
        <w:t xml:space="preserve">PTNORG1– PT Code in Original </w:t>
      </w:r>
      <w:proofErr w:type="spellStart"/>
      <w:r w:rsidRPr="00A4614E">
        <w:t>Dict</w:t>
      </w:r>
      <w:proofErr w:type="spellEnd"/>
      <w:r w:rsidRPr="00A4614E">
        <w:t xml:space="preserve"> 1</w:t>
      </w:r>
    </w:p>
    <w:p w14:paraId="30E00569" w14:textId="77777777" w:rsidR="00AA6467" w:rsidRPr="00A4614E" w:rsidRDefault="00AA6467" w:rsidP="00AA6467">
      <w:pPr>
        <w:pStyle w:val="BodyText"/>
        <w:numPr>
          <w:ilvl w:val="0"/>
          <w:numId w:val="60"/>
        </w:numPr>
      </w:pPr>
      <w:r w:rsidRPr="00A4614E">
        <w:t>HLTORG1– HLT in Original Dictionary 1</w:t>
      </w:r>
    </w:p>
    <w:p w14:paraId="1D3C4AD0" w14:textId="77777777" w:rsidR="00AA6467" w:rsidRPr="00A4614E" w:rsidRDefault="00AA6467" w:rsidP="00AA6467">
      <w:pPr>
        <w:pStyle w:val="BodyText"/>
        <w:numPr>
          <w:ilvl w:val="0"/>
          <w:numId w:val="60"/>
        </w:numPr>
      </w:pPr>
      <w:r w:rsidRPr="00A4614E">
        <w:t>HLTNORG1– HLT Code in Original Dictionar1</w:t>
      </w:r>
    </w:p>
    <w:p w14:paraId="2D0ED3D9" w14:textId="77777777" w:rsidR="00AA6467" w:rsidRPr="00A4614E" w:rsidRDefault="00AA6467" w:rsidP="00AA6467">
      <w:pPr>
        <w:pStyle w:val="BodyText"/>
        <w:numPr>
          <w:ilvl w:val="0"/>
          <w:numId w:val="60"/>
        </w:numPr>
      </w:pPr>
      <w:r w:rsidRPr="00A4614E">
        <w:t>HLGTORG1– HLGT in Original Dictionary 1</w:t>
      </w:r>
    </w:p>
    <w:p w14:paraId="2CE1EDD8" w14:textId="77777777" w:rsidR="00AA6467" w:rsidRPr="00A4614E" w:rsidRDefault="00AA6467" w:rsidP="00AA6467">
      <w:pPr>
        <w:pStyle w:val="BodyText"/>
        <w:numPr>
          <w:ilvl w:val="0"/>
          <w:numId w:val="60"/>
        </w:numPr>
      </w:pPr>
      <w:r w:rsidRPr="00A4614E">
        <w:t>HLGTNOR1– HLGT Code in Original Dictionary 1</w:t>
      </w:r>
    </w:p>
    <w:p w14:paraId="726E5247" w14:textId="77777777" w:rsidR="00AA6467" w:rsidRPr="00A4614E" w:rsidRDefault="00AA6467" w:rsidP="00AA6467">
      <w:pPr>
        <w:pStyle w:val="BodyText"/>
        <w:numPr>
          <w:ilvl w:val="0"/>
          <w:numId w:val="60"/>
        </w:numPr>
      </w:pPr>
      <w:r w:rsidRPr="00A4614E">
        <w:t>BDSYORG1– SOC in Original Dictionary 1</w:t>
      </w:r>
    </w:p>
    <w:p w14:paraId="0D5773B1" w14:textId="77777777" w:rsidR="00AA6467" w:rsidRPr="00A4614E" w:rsidRDefault="00AA6467" w:rsidP="00AA6467">
      <w:pPr>
        <w:pStyle w:val="BodyText"/>
        <w:numPr>
          <w:ilvl w:val="0"/>
          <w:numId w:val="60"/>
        </w:numPr>
      </w:pPr>
      <w:r w:rsidRPr="00A4614E">
        <w:t>SOCORG1– Primary SOC in Original Dictionary 1</w:t>
      </w:r>
    </w:p>
    <w:p w14:paraId="6EFE178D" w14:textId="77777777" w:rsidR="00AA6467" w:rsidRPr="00A4614E" w:rsidRDefault="00AA6467" w:rsidP="00AA6467">
      <w:pPr>
        <w:pStyle w:val="BodyText"/>
        <w:numPr>
          <w:ilvl w:val="0"/>
          <w:numId w:val="60"/>
        </w:numPr>
      </w:pPr>
      <w:r w:rsidRPr="00A4614E">
        <w:t xml:space="preserve">SOCNORG1– Primary SOC Code in Original </w:t>
      </w:r>
      <w:proofErr w:type="spellStart"/>
      <w:r w:rsidRPr="00A4614E">
        <w:t>Dict</w:t>
      </w:r>
      <w:proofErr w:type="spellEnd"/>
      <w:r w:rsidRPr="00A4614E">
        <w:t xml:space="preserve"> 1</w:t>
      </w:r>
    </w:p>
    <w:p w14:paraId="24DA7CA7" w14:textId="77777777" w:rsidR="00AA6467" w:rsidRPr="00A4614E" w:rsidRDefault="00AA6467" w:rsidP="00AA6467">
      <w:pPr>
        <w:pStyle w:val="BodyText"/>
        <w:numPr>
          <w:ilvl w:val="0"/>
          <w:numId w:val="60"/>
        </w:numPr>
      </w:pPr>
      <w:r w:rsidRPr="00A4614E">
        <w:t>AEDICT1– Original Dictionary Version 1</w:t>
      </w:r>
    </w:p>
    <w:p w14:paraId="609E5C0E" w14:textId="435DA35D" w:rsidR="006F65DD" w:rsidRDefault="006F65DD" w:rsidP="006F65DD">
      <w:pPr>
        <w:pStyle w:val="BodyText"/>
      </w:pPr>
      <w:r w:rsidRPr="002E5B51">
        <w:cr/>
        <w:t xml:space="preserve">For </w:t>
      </w:r>
      <w:r>
        <w:t xml:space="preserve">the </w:t>
      </w:r>
      <w:r w:rsidRPr="002E5B51">
        <w:t>ongoing stud</w:t>
      </w:r>
      <w:r>
        <w:t>y ABC06</w:t>
      </w:r>
      <w:r w:rsidRPr="002E5B51">
        <w:t>, AE end dates (AEENDTC/AENDT) are</w:t>
      </w:r>
      <w:r>
        <w:t xml:space="preserve"> cut-off</w:t>
      </w:r>
      <w:r w:rsidRPr="002E5B51">
        <w:t xml:space="preserve"> </w:t>
      </w:r>
      <w:r>
        <w:t>up t</w:t>
      </w:r>
      <w:r w:rsidRPr="002E5B51">
        <w:t xml:space="preserve">o </w:t>
      </w:r>
      <w:r>
        <w:t>01Aug</w:t>
      </w:r>
      <w:r w:rsidRPr="002E5B51">
        <w:t>20</w:t>
      </w:r>
      <w:r>
        <w:t xml:space="preserve">20 </w:t>
      </w:r>
      <w:r w:rsidRPr="002E5B51">
        <w:t>with Analysis end date flag (AENDTFF) = Y if the AE end date is greater than the above cutoff date. AE outcome variables (AEOUT/AEOUTN) of these records are set to missing.</w:t>
      </w:r>
      <w:r w:rsidRPr="002E5B51">
        <w:cr/>
      </w:r>
    </w:p>
    <w:p w14:paraId="661016DF" w14:textId="77777777" w:rsidR="00E86C14" w:rsidRDefault="006F65DD" w:rsidP="00E86C14">
      <w:r w:rsidRPr="002E5B51">
        <w:lastRenderedPageBreak/>
        <w:t>For numeric version of Action taken with study treatment (AEACNN), both “Dose Delay” and “Dose Interrupted” are group into one category “DRUG INTERRUPTED” for listing display.</w:t>
      </w:r>
      <w:r w:rsidRPr="002E5B51">
        <w:cr/>
      </w:r>
    </w:p>
    <w:p w14:paraId="5FE6481F" w14:textId="244B219E" w:rsidR="00E86C14" w:rsidRPr="006276C2" w:rsidRDefault="20191988" w:rsidP="69B46D7D">
      <w:r w:rsidRPr="006276C2">
        <w:t xml:space="preserve">Treatment-emergent events are attributed to the treatments taken when the event started. TEAEs that start before the first treatment and continue into the study are attributed to the first dose taken in the study. </w:t>
      </w:r>
      <w:r w:rsidR="6D81D76C" w:rsidRPr="006276C2">
        <w:t>For</w:t>
      </w:r>
      <w:r w:rsidR="6CB87979" w:rsidRPr="006276C2">
        <w:t xml:space="preserve"> the integration, </w:t>
      </w:r>
      <w:r w:rsidR="6D81D76C" w:rsidRPr="006276C2">
        <w:t xml:space="preserve">adverse events starting within 60 days post treatment </w:t>
      </w:r>
      <w:r w:rsidR="20526595" w:rsidRPr="006276C2">
        <w:t>and/or prior to t</w:t>
      </w:r>
      <w:r w:rsidR="006276C2" w:rsidRPr="006276C2">
        <w:t>he start of secondary treatment</w:t>
      </w:r>
      <w:r w:rsidR="20526595" w:rsidRPr="006276C2">
        <w:t xml:space="preserve"> </w:t>
      </w:r>
      <w:r w:rsidR="6D81D76C" w:rsidRPr="006276C2">
        <w:t>are considered treatment emergent</w:t>
      </w:r>
      <w:r w:rsidR="006276C2">
        <w:t>.</w:t>
      </w:r>
      <w:r w:rsidRPr="006276C2">
        <w:t xml:space="preserve"> </w:t>
      </w:r>
      <w:r w:rsidR="00473E97">
        <w:t xml:space="preserve">For study ABC09, TEAEs were captured up to 90 days post-dose at the study level. We are </w:t>
      </w:r>
      <w:r w:rsidR="00C927A4">
        <w:t xml:space="preserve">using TEAEs within 60 days for integration. </w:t>
      </w:r>
    </w:p>
    <w:p w14:paraId="3E9443B4" w14:textId="216D317C" w:rsidR="00E86C14" w:rsidRDefault="00E96562" w:rsidP="69B46D7D">
      <w:r w:rsidRPr="006276C2">
        <w:t xml:space="preserve">For the study ABC09 which was originally coded in MedDRA version 16.0, the </w:t>
      </w:r>
      <w:r w:rsidR="41CB4B6D" w:rsidRPr="006276C2">
        <w:t>MedDRA up</w:t>
      </w:r>
      <w:r w:rsidR="65F7D7CB" w:rsidRPr="006276C2">
        <w:t>-</w:t>
      </w:r>
      <w:r w:rsidR="41CB4B6D" w:rsidRPr="006276C2">
        <w:t>versioning to v2</w:t>
      </w:r>
      <w:r w:rsidR="6C1961D7" w:rsidRPr="006276C2">
        <w:t>3.1</w:t>
      </w:r>
      <w:r w:rsidR="41CB4B6D" w:rsidRPr="006276C2">
        <w:t xml:space="preserve"> slightly changed </w:t>
      </w:r>
      <w:r w:rsidR="5EF145BB" w:rsidRPr="006276C2">
        <w:t xml:space="preserve">adverse event </w:t>
      </w:r>
      <w:r w:rsidR="41CB4B6D" w:rsidRPr="006276C2">
        <w:t>count</w:t>
      </w:r>
      <w:r w:rsidR="0ED732B3" w:rsidRPr="006276C2">
        <w:t>s</w:t>
      </w:r>
      <w:r w:rsidR="41CB4B6D" w:rsidRPr="006276C2">
        <w:t xml:space="preserve"> for </w:t>
      </w:r>
      <w:r w:rsidR="211395E6" w:rsidRPr="006276C2">
        <w:t>Infusion related reactions</w:t>
      </w:r>
      <w:r w:rsidR="6865695D" w:rsidRPr="006276C2">
        <w:t xml:space="preserve">. </w:t>
      </w:r>
      <w:r w:rsidRPr="006276C2">
        <w:t xml:space="preserve">The study ABC08 was also </w:t>
      </w:r>
      <w:r w:rsidR="00C829A8" w:rsidRPr="006276C2">
        <w:t>up versioned</w:t>
      </w:r>
      <w:r w:rsidRPr="006276C2">
        <w:t xml:space="preserve"> to v 23.1 from v19.1.</w:t>
      </w:r>
    </w:p>
    <w:p w14:paraId="69FAFB0B" w14:textId="77777777" w:rsidR="00526B11" w:rsidRPr="006276C2" w:rsidRDefault="00526B11" w:rsidP="69B46D7D"/>
    <w:p w14:paraId="13422AF6" w14:textId="77777777" w:rsidR="006F65DD" w:rsidRDefault="006F65DD" w:rsidP="006F65DD">
      <w:pPr>
        <w:pStyle w:val="Heading3"/>
      </w:pPr>
      <w:bookmarkStart w:id="142" w:name="_5.2.3_ADCM_–"/>
      <w:bookmarkStart w:id="143" w:name="_Toc51054051"/>
      <w:bookmarkStart w:id="144" w:name="_Toc92374679"/>
      <w:bookmarkEnd w:id="142"/>
      <w:r w:rsidRPr="00417A13">
        <w:t>5.2.</w:t>
      </w:r>
      <w:r>
        <w:rPr>
          <w:lang w:val="en-US"/>
        </w:rPr>
        <w:t>3</w:t>
      </w:r>
      <w:r>
        <w:rPr>
          <w:lang w:val="en-US"/>
        </w:rPr>
        <w:tab/>
        <w:t>A</w:t>
      </w:r>
      <w:r>
        <w:t>DCM – Concomitant Medications Analysis Dataset</w:t>
      </w:r>
      <w:bookmarkEnd w:id="143"/>
      <w:bookmarkEnd w:id="144"/>
    </w:p>
    <w:p w14:paraId="0DB053D8" w14:textId="7D0B1B3A" w:rsidR="00AA6467" w:rsidRDefault="00AA6467" w:rsidP="00AA6467">
      <w:pPr>
        <w:rPr>
          <w:lang w:val="en-GB" w:eastAsia="en-GB"/>
        </w:rPr>
      </w:pPr>
      <w:r>
        <w:t xml:space="preserve">This dataset contains data from three different source studies: ABC09, ABC07, and ABC06. </w:t>
      </w:r>
      <w:r w:rsidRPr="71EBCD15">
        <w:rPr>
          <w:lang w:eastAsia="ja-JP"/>
        </w:rPr>
        <w:t>Previous and concomitant medications are coded with WHO-D</w:t>
      </w:r>
      <w:r w:rsidR="003B50A7" w:rsidRPr="71EBCD15">
        <w:rPr>
          <w:lang w:eastAsia="ja-JP"/>
        </w:rPr>
        <w:t>ICT</w:t>
      </w:r>
      <w:r w:rsidR="290941AF" w:rsidRPr="71EBCD15">
        <w:rPr>
          <w:lang w:eastAsia="ja-JP"/>
        </w:rPr>
        <w:t>.</w:t>
      </w:r>
      <w:r w:rsidRPr="71EBCD15">
        <w:rPr>
          <w:lang w:eastAsia="ja-JP"/>
        </w:rPr>
        <w:t xml:space="preserve"> </w:t>
      </w:r>
      <w:r w:rsidRPr="71EBCD15">
        <w:rPr>
          <w:lang w:val="en-GB" w:eastAsia="en-GB"/>
        </w:rPr>
        <w:t xml:space="preserve">For studies </w:t>
      </w:r>
      <w:r>
        <w:t xml:space="preserve">ABC07 </w:t>
      </w:r>
      <w:r w:rsidRPr="71EBCD15">
        <w:rPr>
          <w:lang w:val="en-GB" w:eastAsia="en-GB"/>
        </w:rPr>
        <w:t xml:space="preserve">and </w:t>
      </w:r>
      <w:r>
        <w:t xml:space="preserve">ABC06 </w:t>
      </w:r>
      <w:r w:rsidRPr="71EBCD15">
        <w:rPr>
          <w:lang w:val="en-GB" w:eastAsia="en-GB"/>
        </w:rPr>
        <w:t xml:space="preserve">the </w:t>
      </w:r>
      <w:r w:rsidRPr="71EBCD15">
        <w:rPr>
          <w:lang w:eastAsia="ja-JP"/>
        </w:rPr>
        <w:t xml:space="preserve">WHO-DD version is: </w:t>
      </w:r>
      <w:r w:rsidRPr="71EBCD15">
        <w:rPr>
          <w:lang w:val="en-GB" w:eastAsia="en-GB"/>
        </w:rPr>
        <w:t xml:space="preserve">MAR2019, and for study </w:t>
      </w:r>
      <w:r>
        <w:t>ABC09</w:t>
      </w:r>
      <w:r w:rsidRPr="71EBCD15">
        <w:rPr>
          <w:lang w:val="en-GB" w:eastAsia="en-GB"/>
        </w:rPr>
        <w:t xml:space="preserve">, the </w:t>
      </w:r>
      <w:r w:rsidRPr="71EBCD15">
        <w:rPr>
          <w:lang w:eastAsia="ja-JP"/>
        </w:rPr>
        <w:t>WHO-DD version is:</w:t>
      </w:r>
      <w:r w:rsidRPr="71EBCD15">
        <w:rPr>
          <w:lang w:val="en-GB" w:eastAsia="en-GB"/>
        </w:rPr>
        <w:t xml:space="preserve"> MAR2014.</w:t>
      </w:r>
    </w:p>
    <w:p w14:paraId="51273DE2" w14:textId="1923E790" w:rsidR="00CC1775" w:rsidRPr="00085ABB" w:rsidRDefault="00AA6467" w:rsidP="00085ABB">
      <w:pPr>
        <w:rPr>
          <w:lang w:val="en-GB"/>
        </w:rPr>
      </w:pPr>
      <w:r w:rsidRPr="71EBCD15">
        <w:rPr>
          <w:lang w:val="en-GB"/>
        </w:rPr>
        <w:t>No re-coding was performed because only limited descriptive analyses of prior and concomitant medications were performed.</w:t>
      </w:r>
      <w:bookmarkStart w:id="145" w:name="_Toc51054052"/>
    </w:p>
    <w:p w14:paraId="0C996E17" w14:textId="77777777" w:rsidR="00526B11" w:rsidRPr="00310202" w:rsidRDefault="00526B11" w:rsidP="00310202">
      <w:pPr>
        <w:rPr>
          <w:b/>
          <w:bCs/>
        </w:rPr>
      </w:pPr>
    </w:p>
    <w:p w14:paraId="1528B4AF" w14:textId="540ACC4A" w:rsidR="00CC1775" w:rsidRPr="003641A6" w:rsidRDefault="399F48CC" w:rsidP="71EBCD15">
      <w:pPr>
        <w:pStyle w:val="Heading3"/>
        <w:rPr>
          <w:color w:val="FF0000"/>
        </w:rPr>
      </w:pPr>
      <w:bookmarkStart w:id="146" w:name="_5.2.5_ADMH_–"/>
      <w:bookmarkStart w:id="147" w:name="_Toc92374680"/>
      <w:bookmarkEnd w:id="146"/>
      <w:r w:rsidRPr="00A37837">
        <w:t>5.2.</w:t>
      </w:r>
      <w:r w:rsidR="00A37837">
        <w:rPr>
          <w:lang w:val="en-US"/>
        </w:rPr>
        <w:t>4</w:t>
      </w:r>
      <w:r w:rsidR="00CC1775">
        <w:tab/>
      </w:r>
      <w:r w:rsidRPr="6D57E7C4">
        <w:rPr>
          <w:lang w:val="en-US"/>
        </w:rPr>
        <w:t>A</w:t>
      </w:r>
      <w:r>
        <w:t>D</w:t>
      </w:r>
      <w:r w:rsidRPr="6D57E7C4">
        <w:rPr>
          <w:lang w:val="en-US"/>
        </w:rPr>
        <w:t>MH</w:t>
      </w:r>
      <w:r>
        <w:t xml:space="preserve"> – </w:t>
      </w:r>
      <w:r w:rsidRPr="6D57E7C4">
        <w:rPr>
          <w:lang w:val="en-US"/>
        </w:rPr>
        <w:t>Medical History</w:t>
      </w:r>
      <w:r>
        <w:t xml:space="preserve"> Analysis Dataset</w:t>
      </w:r>
      <w:bookmarkEnd w:id="147"/>
      <w:r w:rsidRPr="6D57E7C4">
        <w:rPr>
          <w:b w:val="0"/>
          <w:bCs w:val="0"/>
          <w:color w:val="FF0000"/>
        </w:rPr>
        <w:t xml:space="preserve"> </w:t>
      </w:r>
    </w:p>
    <w:p w14:paraId="4D365097" w14:textId="29B712EC" w:rsidR="00CC1775" w:rsidRPr="00A75C45" w:rsidRDefault="35F0CD79" w:rsidP="00CC1775">
      <w:pPr>
        <w:pStyle w:val="BodyText"/>
      </w:pPr>
      <w:r w:rsidRPr="00A75C45">
        <w:t xml:space="preserve">This dataset includes non-prostate medical history. All verbatim terms are coded to MedDRA version </w:t>
      </w:r>
      <w:r w:rsidR="412BFF34" w:rsidRPr="00A75C45">
        <w:t>23.1</w:t>
      </w:r>
      <w:r w:rsidR="0D5B68D5" w:rsidRPr="00A75C45">
        <w:t>. A flag variable (MHONGO) is used to indicate whether the medical history is ongoing.</w:t>
      </w:r>
      <w:r w:rsidR="6D8702C1" w:rsidRPr="00A75C45">
        <w:t xml:space="preserve"> </w:t>
      </w:r>
    </w:p>
    <w:p w14:paraId="4A5DC2A9" w14:textId="5F512588" w:rsidR="00CC1775" w:rsidRPr="00A75C45" w:rsidRDefault="6D8702C1" w:rsidP="6D57E7C4">
      <w:pPr>
        <w:pStyle w:val="BodyText"/>
      </w:pPr>
      <w:r w:rsidRPr="00A75C45">
        <w:t>Study ABC06 does not contribute to the ADMH dataset</w:t>
      </w:r>
      <w:r w:rsidR="00B95651">
        <w:t>.</w:t>
      </w:r>
    </w:p>
    <w:p w14:paraId="055C9C5E" w14:textId="77777777" w:rsidR="00526B11" w:rsidRDefault="00526B11" w:rsidP="6D57E7C4">
      <w:pPr>
        <w:pStyle w:val="BodyText"/>
      </w:pPr>
    </w:p>
    <w:p w14:paraId="25A5F897" w14:textId="2B7D9DEA" w:rsidR="006F65DD" w:rsidRPr="005D3EE6" w:rsidRDefault="006F65DD" w:rsidP="006F65DD">
      <w:pPr>
        <w:pStyle w:val="Heading3"/>
        <w:rPr>
          <w:color w:val="FF0000"/>
          <w:lang w:val="en-US"/>
        </w:rPr>
      </w:pPr>
      <w:bookmarkStart w:id="148" w:name="_5.2.6_ADLB_–"/>
      <w:bookmarkStart w:id="149" w:name="_Toc92374681"/>
      <w:bookmarkEnd w:id="148"/>
      <w:r>
        <w:t>5.2.</w:t>
      </w:r>
      <w:r w:rsidR="004118C7">
        <w:rPr>
          <w:lang w:val="en-US"/>
        </w:rPr>
        <w:t>5</w:t>
      </w:r>
      <w:r>
        <w:tab/>
      </w:r>
      <w:r w:rsidRPr="5B751C60">
        <w:rPr>
          <w:lang w:val="en-US"/>
        </w:rPr>
        <w:t>A</w:t>
      </w:r>
      <w:r>
        <w:t>DLB – Laboratory Analysis Dataset</w:t>
      </w:r>
      <w:bookmarkEnd w:id="145"/>
      <w:bookmarkEnd w:id="149"/>
      <w:r w:rsidRPr="5B751C60">
        <w:rPr>
          <w:b w:val="0"/>
          <w:bCs w:val="0"/>
          <w:color w:val="FF0000"/>
        </w:rPr>
        <w:t xml:space="preserve"> </w:t>
      </w:r>
    </w:p>
    <w:p w14:paraId="23E19971" w14:textId="51483FAC" w:rsidR="00A75C45" w:rsidRDefault="00A75C45" w:rsidP="00F06C0C">
      <w:pPr>
        <w:rPr>
          <w:sz w:val="23"/>
          <w:szCs w:val="23"/>
        </w:rPr>
      </w:pPr>
      <w:r>
        <w:t xml:space="preserve">This domain was based on laboratory evaluations performed for Phase 2/3 populations ADLB was split into two integrated datasets ADLB1 and ADLB2 that are </w:t>
      </w:r>
      <w:r w:rsidRPr="6D57E7C4">
        <w:rPr>
          <w:noProof/>
        </w:rPr>
        <w:t xml:space="preserve">included </w:t>
      </w:r>
      <w:r w:rsidR="00B95651">
        <w:rPr>
          <w:noProof/>
        </w:rPr>
        <w:t xml:space="preserve">in the submission package. This </w:t>
      </w:r>
      <w:r w:rsidRPr="6D57E7C4">
        <w:rPr>
          <w:noProof/>
        </w:rPr>
        <w:t>ADLB dataset contains US conventional units only. - ADLB1 dataset includes selected Chemistry tests</w:t>
      </w:r>
      <w:r>
        <w:rPr>
          <w:sz w:val="23"/>
          <w:szCs w:val="23"/>
        </w:rPr>
        <w:t>.</w:t>
      </w:r>
    </w:p>
    <w:p w14:paraId="20C854FA" w14:textId="77777777" w:rsidR="00A75C45" w:rsidRDefault="00A75C45" w:rsidP="00F06C0C">
      <w:pPr>
        <w:rPr>
          <w:rFonts w:eastAsiaTheme="minorHAnsi"/>
          <w:color w:val="000000"/>
          <w:sz w:val="23"/>
          <w:szCs w:val="23"/>
        </w:rPr>
      </w:pPr>
      <w:r>
        <w:rPr>
          <w:noProof/>
        </w:rPr>
        <w:t>ADLB2 dataset includes selected hematology tests.</w:t>
      </w:r>
    </w:p>
    <w:p w14:paraId="3ED85FE7" w14:textId="77777777" w:rsidR="00A75C45" w:rsidRPr="00310202" w:rsidRDefault="00A75C45" w:rsidP="00A75C45">
      <w:pPr>
        <w:pStyle w:val="00Paragraph"/>
        <w:spacing w:after="360"/>
        <w:rPr>
          <w:sz w:val="22"/>
          <w:szCs w:val="22"/>
        </w:rPr>
      </w:pPr>
      <w:r w:rsidRPr="00310202">
        <w:rPr>
          <w:sz w:val="22"/>
          <w:szCs w:val="22"/>
        </w:rPr>
        <w:t>Laboratory abnormalities were evaluated based on the potentially clinically significant (PCS) laboratory criteria, the pre</w:t>
      </w:r>
      <w:r w:rsidRPr="00310202">
        <w:rPr>
          <w:sz w:val="22"/>
          <w:szCs w:val="22"/>
        </w:rPr>
        <w:noBreakHyphen/>
        <w:t xml:space="preserve">defined values are presented in ISS SAP. Potentially Clinically Significant (PCS) laboratory criteria </w:t>
      </w:r>
      <w:r w:rsidRPr="00310202">
        <w:rPr>
          <w:sz w:val="22"/>
          <w:szCs w:val="22"/>
          <w:lang w:eastAsia="ja-JP"/>
        </w:rPr>
        <w:t>in liver function tests for Alkaline Phosphatase (ALP), Alanine Transaminase (ALT), Total Bilirubin, Aspartate Transaminase (AST), Gamma GT (GGT) and their combination</w:t>
      </w:r>
      <w:r w:rsidRPr="00310202">
        <w:rPr>
          <w:sz w:val="22"/>
          <w:szCs w:val="22"/>
        </w:rPr>
        <w:t xml:space="preserve"> were defined in ADLB using the following variables:</w:t>
      </w:r>
    </w:p>
    <w:p w14:paraId="0DE3E8ED" w14:textId="77777777" w:rsidR="00A75C45" w:rsidRPr="00613DBF" w:rsidRDefault="00A75C45" w:rsidP="00A75C45">
      <w:pPr>
        <w:numPr>
          <w:ilvl w:val="0"/>
          <w:numId w:val="61"/>
        </w:numPr>
      </w:pPr>
      <w:r w:rsidRPr="00613DBF">
        <w:lastRenderedPageBreak/>
        <w:t xml:space="preserve">CRIT1 – Analysis Criterion 1: </w:t>
      </w:r>
      <w:r w:rsidRPr="00613DBF">
        <w:tab/>
        <w:t>Identifies the records with HGB &gt; 4</w:t>
      </w:r>
    </w:p>
    <w:p w14:paraId="7B6B94ED" w14:textId="77777777" w:rsidR="00A75C45" w:rsidRPr="00613DBF" w:rsidRDefault="00A75C45" w:rsidP="00A75C45">
      <w:pPr>
        <w:numPr>
          <w:ilvl w:val="0"/>
          <w:numId w:val="61"/>
        </w:numPr>
      </w:pPr>
      <w:r w:rsidRPr="00613DBF">
        <w:t xml:space="preserve">CRIT2 – Analysis Criterion 2:  </w:t>
      </w:r>
      <w:r w:rsidRPr="00613DBF">
        <w:tab/>
        <w:t>Identifies the records with Hy’s Law met</w:t>
      </w:r>
    </w:p>
    <w:p w14:paraId="693D3737" w14:textId="77777777" w:rsidR="00A75C45" w:rsidRPr="00613DBF" w:rsidRDefault="00A75C45" w:rsidP="00A75C45">
      <w:pPr>
        <w:numPr>
          <w:ilvl w:val="0"/>
          <w:numId w:val="61"/>
        </w:numPr>
      </w:pPr>
      <w:r w:rsidRPr="00613DBF">
        <w:t xml:space="preserve">CRIT3 – Analysis Criterion 3: </w:t>
      </w:r>
      <w:r w:rsidRPr="00613DBF">
        <w:tab/>
        <w:t>Identifies the records with AST or ALT &gt; 3*ULN</w:t>
      </w:r>
    </w:p>
    <w:p w14:paraId="6C7C2134" w14:textId="77777777" w:rsidR="00A75C45" w:rsidRPr="00613DBF" w:rsidRDefault="00A75C45" w:rsidP="00A75C45">
      <w:pPr>
        <w:ind w:left="720"/>
        <w:rPr>
          <w:lang w:eastAsia="x-none"/>
        </w:rPr>
      </w:pPr>
    </w:p>
    <w:p w14:paraId="7112BB21" w14:textId="77777777" w:rsidR="00A75C45" w:rsidRPr="00613DBF" w:rsidRDefault="00A75C45" w:rsidP="00A75C45">
      <w:r w:rsidRPr="00613DBF">
        <w:t>Day Windows are defined as per the ISS SAP and available in ADLB.AVISIT variable. See section 3.4.</w:t>
      </w:r>
    </w:p>
    <w:p w14:paraId="7EFB2DA1" w14:textId="77777777" w:rsidR="00E23A99" w:rsidRDefault="00E23A99" w:rsidP="00A75C45">
      <w:pPr>
        <w:spacing w:before="0" w:after="160" w:line="259" w:lineRule="auto"/>
      </w:pPr>
    </w:p>
    <w:p w14:paraId="65A364B7" w14:textId="370B9B20" w:rsidR="00A75C45" w:rsidDel="00BC47A1" w:rsidRDefault="00A75C45" w:rsidP="00A75C45">
      <w:pPr>
        <w:spacing w:before="0" w:after="160" w:line="259" w:lineRule="auto"/>
        <w:rPr>
          <w:highlight w:val="yellow"/>
        </w:rPr>
      </w:pPr>
      <w:r w:rsidRPr="00613DBF">
        <w:t xml:space="preserve">DTYPE was used in ADLB. See table below listing the DTYPE, derivation rule and controlled terminology used.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4365"/>
        <w:gridCol w:w="2575"/>
      </w:tblGrid>
      <w:tr w:rsidR="00A75C45" w14:paraId="5BD2BE43" w14:textId="77777777" w:rsidTr="00310202">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BB19F" w14:textId="77777777" w:rsidR="00A75C45" w:rsidRDefault="00A75C45" w:rsidP="00C10549">
            <w:pPr>
              <w:rPr>
                <w:b/>
                <w:bCs/>
              </w:rPr>
            </w:pPr>
            <w:r w:rsidRPr="5B751C60">
              <w:rPr>
                <w:b/>
                <w:bCs/>
              </w:rPr>
              <w:t xml:space="preserve">ADaM dataset </w:t>
            </w:r>
          </w:p>
        </w:tc>
        <w:tc>
          <w:tcPr>
            <w:tcW w:w="4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BA053F" w14:textId="77777777" w:rsidR="00A75C45" w:rsidRDefault="00A75C45" w:rsidP="00C10549">
            <w:pPr>
              <w:rPr>
                <w:b/>
                <w:bCs/>
              </w:rPr>
            </w:pPr>
            <w:r w:rsidRPr="5B751C60">
              <w:rPr>
                <w:b/>
                <w:bCs/>
              </w:rPr>
              <w:t xml:space="preserve">Derivation rule </w:t>
            </w:r>
          </w:p>
        </w:tc>
        <w:tc>
          <w:tcPr>
            <w:tcW w:w="2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7E540" w14:textId="77777777" w:rsidR="00A75C45" w:rsidRDefault="00A75C45" w:rsidP="00C10549">
            <w:pPr>
              <w:rPr>
                <w:b/>
                <w:bCs/>
                <w:lang w:val="en-GB"/>
              </w:rPr>
            </w:pPr>
            <w:r w:rsidRPr="5B751C60">
              <w:rPr>
                <w:b/>
                <w:bCs/>
                <w:lang w:val="en-GB"/>
              </w:rPr>
              <w:t xml:space="preserve">Controlled Terminology </w:t>
            </w:r>
          </w:p>
        </w:tc>
      </w:tr>
      <w:tr w:rsidR="00A75C45" w14:paraId="3DDFB91A" w14:textId="77777777" w:rsidTr="00C10549">
        <w:tc>
          <w:tcPr>
            <w:tcW w:w="1695" w:type="dxa"/>
          </w:tcPr>
          <w:p w14:paraId="3ED9F904" w14:textId="77777777" w:rsidR="00A75C45" w:rsidRDefault="00A75C45" w:rsidP="00C10549">
            <w:r>
              <w:t>ADLB</w:t>
            </w:r>
            <w:r w:rsidRPr="5B751C60">
              <w:rPr>
                <w:lang w:val="en-GB"/>
              </w:rPr>
              <w:t>.DTYPE</w:t>
            </w:r>
          </w:p>
        </w:tc>
        <w:tc>
          <w:tcPr>
            <w:tcW w:w="4365" w:type="dxa"/>
          </w:tcPr>
          <w:p w14:paraId="4B32DEC7" w14:textId="77777777" w:rsidR="00A75C45" w:rsidRDefault="00A75C45" w:rsidP="00C10549">
            <w:r>
              <w:t>ABC09.ADLB.ITYPE: set DTYPE to 'WORST', 'LOCF' respectively for the derived records</w:t>
            </w:r>
          </w:p>
          <w:p w14:paraId="79994757" w14:textId="77777777" w:rsidR="00A75C45" w:rsidRDefault="00A75C45" w:rsidP="00C10549">
            <w:r>
              <w:t>ABC08.ADLB.DTYPE: Assign 'MAX, ‘MIN’' respectively for derived records</w:t>
            </w:r>
          </w:p>
          <w:p w14:paraId="0852C6A6" w14:textId="77777777" w:rsidR="00A75C45" w:rsidRDefault="00A75C45" w:rsidP="00C10549">
            <w:r>
              <w:t xml:space="preserve">ABC07.ADLB.DTYPE contains all derivations as is </w:t>
            </w:r>
          </w:p>
          <w:p w14:paraId="6A9B9376" w14:textId="77777777" w:rsidR="00A75C45" w:rsidRDefault="00A75C45" w:rsidP="00C10549">
            <w:r>
              <w:t>ABC06.ADLB.DTYPE contains all derivations as is</w:t>
            </w:r>
          </w:p>
        </w:tc>
        <w:tc>
          <w:tcPr>
            <w:tcW w:w="2575" w:type="dxa"/>
          </w:tcPr>
          <w:p w14:paraId="6D7508CE" w14:textId="77777777" w:rsidR="00A75C45" w:rsidRDefault="00A75C45" w:rsidP="00C10549">
            <w:pPr>
              <w:rPr>
                <w:lang w:val="en-GB"/>
              </w:rPr>
            </w:pPr>
            <w:r w:rsidRPr="5B751C60">
              <w:rPr>
                <w:lang w:val="en-GB"/>
              </w:rPr>
              <w:t>AVERAGE; WORST, LOCF; MAX; MIN</w:t>
            </w:r>
          </w:p>
        </w:tc>
      </w:tr>
    </w:tbl>
    <w:p w14:paraId="3B35D234" w14:textId="133B17B3" w:rsidR="005E27E2" w:rsidRDefault="005E27E2" w:rsidP="6D57E7C4">
      <w:pPr>
        <w:spacing w:before="0" w:line="240" w:lineRule="auto"/>
        <w:rPr>
          <w:color w:val="000000" w:themeColor="text1"/>
          <w:sz w:val="23"/>
          <w:szCs w:val="23"/>
        </w:rPr>
      </w:pPr>
    </w:p>
    <w:p w14:paraId="36812C44" w14:textId="757A837F" w:rsidR="008800E0" w:rsidRDefault="008800E0" w:rsidP="008800E0">
      <w:pPr>
        <w:pStyle w:val="Heading3"/>
        <w:rPr>
          <w:color w:val="FF0000"/>
        </w:rPr>
      </w:pPr>
      <w:bookmarkStart w:id="150" w:name="_5.2.7_ADTTAE_–"/>
      <w:bookmarkStart w:id="151" w:name="_Toc92374682"/>
      <w:bookmarkEnd w:id="150"/>
      <w:r w:rsidRPr="00417A13">
        <w:t>5.2.</w:t>
      </w:r>
      <w:r w:rsidR="004118C7">
        <w:rPr>
          <w:lang w:val="en-US"/>
        </w:rPr>
        <w:t>6</w:t>
      </w:r>
      <w:r>
        <w:rPr>
          <w:lang w:val="en-US"/>
        </w:rPr>
        <w:tab/>
        <w:t>A</w:t>
      </w:r>
      <w:r>
        <w:t>D</w:t>
      </w:r>
      <w:r>
        <w:rPr>
          <w:lang w:val="en-US"/>
        </w:rPr>
        <w:t>TTAE</w:t>
      </w:r>
      <w:r w:rsidRPr="00417A13">
        <w:t xml:space="preserve"> – </w:t>
      </w:r>
      <w:r>
        <w:rPr>
          <w:lang w:val="en-US"/>
        </w:rPr>
        <w:t xml:space="preserve">Time to Adverse Event </w:t>
      </w:r>
      <w:r w:rsidRPr="002E5B51">
        <w:t>Analysis Dataset</w:t>
      </w:r>
      <w:bookmarkEnd w:id="151"/>
      <w:r w:rsidRPr="00692CDC" w:rsidDel="00600429">
        <w:rPr>
          <w:b w:val="0"/>
          <w:color w:val="FF0000"/>
        </w:rPr>
        <w:t xml:space="preserve"> </w:t>
      </w:r>
    </w:p>
    <w:p w14:paraId="4E057418" w14:textId="77777777" w:rsidR="00A75C45" w:rsidRPr="00310202" w:rsidRDefault="00A75C45" w:rsidP="00830AB2">
      <w:pPr>
        <w:rPr>
          <w:b/>
          <w:bCs/>
          <w:highlight w:val="yellow"/>
        </w:rPr>
      </w:pPr>
      <w:bookmarkStart w:id="152" w:name="_Toc84451733"/>
      <w:r w:rsidRPr="00310202">
        <w:t>The dataset contains information related to time to event analysis for adverse events (AEs) reported during the study. An intermediate dataset ADEVENT was created during the trial to compute dates and time to event duration for AE time to event analyses [see section 4.3]. ADTTAE was created to support the safety endpoints including:</w:t>
      </w:r>
      <w:bookmarkEnd w:id="152"/>
    </w:p>
    <w:p w14:paraId="42439249" w14:textId="77777777" w:rsidR="00A75C45" w:rsidRPr="00310202" w:rsidRDefault="00A75C45" w:rsidP="00A75C45">
      <w:pPr>
        <w:ind w:left="720"/>
        <w:rPr>
          <w:lang w:val="x-none" w:eastAsia="x-none"/>
        </w:rPr>
      </w:pPr>
      <w:r w:rsidRPr="00310202">
        <w:t xml:space="preserve">• Time to first occurrence of a cardiovascular TEAE (Months) </w:t>
      </w:r>
    </w:p>
    <w:p w14:paraId="354FE4FE" w14:textId="77777777" w:rsidR="00A75C45" w:rsidRPr="00310202" w:rsidRDefault="00A75C45" w:rsidP="00A75C45">
      <w:pPr>
        <w:ind w:left="720"/>
        <w:rPr>
          <w:lang w:val="x-none" w:eastAsia="x-none"/>
        </w:rPr>
      </w:pPr>
      <w:r w:rsidRPr="00310202">
        <w:t xml:space="preserve">• Time to first occurrence of a grade 3 or higher TEAE (Months) </w:t>
      </w:r>
    </w:p>
    <w:p w14:paraId="5510C262" w14:textId="77777777" w:rsidR="00A75C45" w:rsidRPr="00310202" w:rsidRDefault="00A75C45" w:rsidP="00A75C45">
      <w:pPr>
        <w:ind w:left="720"/>
        <w:rPr>
          <w:lang w:val="x-none" w:eastAsia="x-none"/>
        </w:rPr>
      </w:pPr>
      <w:r w:rsidRPr="00310202">
        <w:t xml:space="preserve">• Time to first TEAE of second malignancy (Days) </w:t>
      </w:r>
    </w:p>
    <w:p w14:paraId="7EFE08D5" w14:textId="77777777" w:rsidR="00A75C45" w:rsidRPr="00310202" w:rsidRDefault="00A75C45" w:rsidP="00A75C45">
      <w:pPr>
        <w:ind w:left="720"/>
        <w:rPr>
          <w:lang w:val="x-none" w:eastAsia="x-none"/>
        </w:rPr>
      </w:pPr>
      <w:r w:rsidRPr="00310202">
        <w:t>• Time to first occurrence of a serious TEAE (Months)</w:t>
      </w:r>
    </w:p>
    <w:p w14:paraId="5FF04DD5" w14:textId="77777777" w:rsidR="00316635" w:rsidRPr="00316635" w:rsidRDefault="00316635" w:rsidP="00310202">
      <w:pPr>
        <w:rPr>
          <w:sz w:val="24"/>
          <w:szCs w:val="24"/>
          <w:lang w:val="x-none" w:eastAsia="x-none"/>
        </w:rPr>
      </w:pPr>
    </w:p>
    <w:p w14:paraId="2EE7F97C" w14:textId="60739CEE" w:rsidR="006F65DD" w:rsidRDefault="00CC1775" w:rsidP="6D57E7C4">
      <w:pPr>
        <w:pStyle w:val="Heading3"/>
        <w:rPr>
          <w:szCs w:val="24"/>
          <w:highlight w:val="yellow"/>
        </w:rPr>
      </w:pPr>
      <w:bookmarkStart w:id="153" w:name="_5.2.8_ADVS_–"/>
      <w:bookmarkStart w:id="154" w:name="_Toc92374683"/>
      <w:bookmarkEnd w:id="153"/>
      <w:r w:rsidRPr="00417A13">
        <w:t>5.2.</w:t>
      </w:r>
      <w:r w:rsidR="004118C7">
        <w:rPr>
          <w:lang w:val="en-US"/>
        </w:rPr>
        <w:t>7</w:t>
      </w:r>
      <w:r>
        <w:rPr>
          <w:lang w:val="en-US"/>
        </w:rPr>
        <w:tab/>
        <w:t>A</w:t>
      </w:r>
      <w:r>
        <w:t>D</w:t>
      </w:r>
      <w:r>
        <w:rPr>
          <w:lang w:val="en-US"/>
        </w:rPr>
        <w:t>VS</w:t>
      </w:r>
      <w:r w:rsidRPr="00417A13">
        <w:t xml:space="preserve"> – </w:t>
      </w:r>
      <w:r>
        <w:rPr>
          <w:lang w:val="en-US"/>
        </w:rPr>
        <w:t>Vital Signs</w:t>
      </w:r>
      <w:r w:rsidRPr="002E5B51">
        <w:t xml:space="preserve"> Analysis Dataset</w:t>
      </w:r>
      <w:bookmarkEnd w:id="154"/>
      <w:r w:rsidRPr="00692CDC" w:rsidDel="00600429">
        <w:rPr>
          <w:b w:val="0"/>
          <w:color w:val="FF0000"/>
        </w:rPr>
        <w:t xml:space="preserve"> </w:t>
      </w:r>
    </w:p>
    <w:p w14:paraId="254A7146" w14:textId="0A78DDDC" w:rsidR="007E6F79" w:rsidRPr="00310202" w:rsidRDefault="17BFA799" w:rsidP="00CB5BE2">
      <w:pPr>
        <w:pStyle w:val="BodyText"/>
      </w:pPr>
      <w:r w:rsidRPr="00310202">
        <w:t xml:space="preserve">The dataset contains information related to systolic blood pressure (BP), diastolic BP, heart rate, </w:t>
      </w:r>
      <w:r w:rsidR="3BB112D7" w:rsidRPr="00310202">
        <w:t xml:space="preserve">height, weight, </w:t>
      </w:r>
      <w:r w:rsidRPr="00310202">
        <w:t>temperature</w:t>
      </w:r>
      <w:r w:rsidR="6F09E4A2" w:rsidRPr="00310202">
        <w:t xml:space="preserve">, and body mass index </w:t>
      </w:r>
      <w:r w:rsidRPr="00310202">
        <w:t xml:space="preserve">collected during start of the study and at each visit including unscheduled visits. Flags identifying baseline and post baseline records are available for each parameter. </w:t>
      </w:r>
    </w:p>
    <w:p w14:paraId="71107731" w14:textId="1DBAFF8D" w:rsidR="00C67FE5" w:rsidRPr="00310202" w:rsidRDefault="1C2B8C0F" w:rsidP="6D57E7C4">
      <w:pPr>
        <w:autoSpaceDE w:val="0"/>
        <w:autoSpaceDN w:val="0"/>
        <w:adjustRightInd w:val="0"/>
        <w:spacing w:before="0" w:line="240" w:lineRule="auto"/>
        <w:rPr>
          <w:rFonts w:eastAsiaTheme="minorEastAsia"/>
          <w:color w:val="000000"/>
        </w:rPr>
      </w:pPr>
      <w:r w:rsidRPr="00310202">
        <w:rPr>
          <w:rFonts w:eastAsiaTheme="minorEastAsia"/>
          <w:color w:val="000000" w:themeColor="text1"/>
        </w:rPr>
        <w:lastRenderedPageBreak/>
        <w:t xml:space="preserve">AVALCAT1 </w:t>
      </w:r>
      <w:r w:rsidR="73F110BB" w:rsidRPr="00310202">
        <w:rPr>
          <w:rFonts w:eastAsiaTheme="minorEastAsia"/>
          <w:color w:val="000000" w:themeColor="text1"/>
        </w:rPr>
        <w:t xml:space="preserve">was used to categorize </w:t>
      </w:r>
      <w:r w:rsidRPr="00310202">
        <w:rPr>
          <w:rFonts w:eastAsiaTheme="minorEastAsia"/>
          <w:color w:val="000000" w:themeColor="text1"/>
        </w:rPr>
        <w:t>the vital sign clinical importance criteria for heart rate, systolic and diastolic BP such as “Normal”,</w:t>
      </w:r>
      <w:r w:rsidR="73F110BB" w:rsidRPr="00310202">
        <w:rPr>
          <w:rFonts w:eastAsiaTheme="minorEastAsia"/>
          <w:color w:val="000000" w:themeColor="text1"/>
        </w:rPr>
        <w:t xml:space="preserve"> “Low”, “High” and “Very High”. </w:t>
      </w:r>
      <w:r w:rsidRPr="00310202">
        <w:rPr>
          <w:rFonts w:eastAsiaTheme="minorEastAsia"/>
          <w:color w:val="000000" w:themeColor="text1"/>
        </w:rPr>
        <w:t xml:space="preserve">AVALCAT2 contains the vital sign PCS (Potential clinically significant) criteria for pulse rate, systolic and diastolic BP, </w:t>
      </w:r>
      <w:proofErr w:type="gramStart"/>
      <w:r w:rsidRPr="00310202">
        <w:rPr>
          <w:rFonts w:eastAsiaTheme="minorEastAsia"/>
          <w:color w:val="000000" w:themeColor="text1"/>
        </w:rPr>
        <w:t>weight</w:t>
      </w:r>
      <w:proofErr w:type="gramEnd"/>
      <w:r w:rsidRPr="00310202">
        <w:rPr>
          <w:rFonts w:eastAsiaTheme="minorEastAsia"/>
          <w:color w:val="000000" w:themeColor="text1"/>
        </w:rPr>
        <w:t xml:space="preserve"> and temperature from decrease and increase in its value. </w:t>
      </w:r>
    </w:p>
    <w:p w14:paraId="657850B0" w14:textId="0BB4FD12" w:rsidR="00C67FE5" w:rsidRPr="00310202" w:rsidRDefault="00C67FE5" w:rsidP="6D57E7C4">
      <w:pPr>
        <w:autoSpaceDE w:val="0"/>
        <w:autoSpaceDN w:val="0"/>
        <w:adjustRightInd w:val="0"/>
        <w:spacing w:before="0" w:line="240" w:lineRule="auto"/>
        <w:rPr>
          <w:rFonts w:eastAsiaTheme="minorEastAsia"/>
          <w:color w:val="000000"/>
        </w:rPr>
      </w:pPr>
    </w:p>
    <w:p w14:paraId="395D516A" w14:textId="0784473D" w:rsidR="00C67FE5" w:rsidRDefault="1DF6D133" w:rsidP="6D57E7C4">
      <w:pPr>
        <w:autoSpaceDE w:val="0"/>
        <w:autoSpaceDN w:val="0"/>
        <w:adjustRightInd w:val="0"/>
        <w:spacing w:before="0" w:line="240" w:lineRule="auto"/>
        <w:rPr>
          <w:rFonts w:eastAsiaTheme="minorEastAsia"/>
          <w:color w:val="000000" w:themeColor="text1"/>
        </w:rPr>
      </w:pPr>
      <w:r w:rsidRPr="00310202">
        <w:rPr>
          <w:rFonts w:eastAsiaTheme="minorEastAsia"/>
          <w:color w:val="000000" w:themeColor="text1"/>
        </w:rPr>
        <w:t>Analysis flags (</w:t>
      </w:r>
      <w:proofErr w:type="spellStart"/>
      <w:r w:rsidRPr="00310202">
        <w:rPr>
          <w:rFonts w:eastAsiaTheme="minorEastAsia"/>
          <w:color w:val="000000" w:themeColor="text1"/>
        </w:rPr>
        <w:t>ANLxxFL</w:t>
      </w:r>
      <w:proofErr w:type="spellEnd"/>
      <w:r w:rsidRPr="00310202">
        <w:rPr>
          <w:rFonts w:eastAsiaTheme="minorEastAsia"/>
          <w:color w:val="000000" w:themeColor="text1"/>
        </w:rPr>
        <w:t>) were created to specify vital sign results in various categories to supp</w:t>
      </w:r>
      <w:r w:rsidR="7FE7BD7C" w:rsidRPr="00310202">
        <w:rPr>
          <w:rFonts w:eastAsiaTheme="minorEastAsia"/>
          <w:color w:val="000000" w:themeColor="text1"/>
        </w:rPr>
        <w:t xml:space="preserve">ort the table summaries and analysis. See table below listing </w:t>
      </w:r>
      <w:proofErr w:type="spellStart"/>
      <w:r w:rsidR="7FE7BD7C" w:rsidRPr="00310202">
        <w:rPr>
          <w:rFonts w:eastAsiaTheme="minorEastAsia"/>
          <w:color w:val="000000" w:themeColor="text1"/>
        </w:rPr>
        <w:t>ANLxxFL</w:t>
      </w:r>
      <w:proofErr w:type="spellEnd"/>
      <w:r w:rsidR="7FE7BD7C" w:rsidRPr="00310202">
        <w:rPr>
          <w:rFonts w:eastAsiaTheme="minorEastAsia"/>
          <w:color w:val="000000" w:themeColor="text1"/>
        </w:rPr>
        <w:t>, derivation rule used for record selection in ADVS.</w:t>
      </w:r>
    </w:p>
    <w:p w14:paraId="78AD9692" w14:textId="47F0B97A" w:rsidR="007E046A" w:rsidRDefault="007E046A" w:rsidP="6D57E7C4">
      <w:pPr>
        <w:autoSpaceDE w:val="0"/>
        <w:autoSpaceDN w:val="0"/>
        <w:adjustRightInd w:val="0"/>
        <w:spacing w:before="0" w:line="240" w:lineRule="auto"/>
        <w:rPr>
          <w:rFonts w:eastAsiaTheme="minorEastAsia"/>
          <w:color w:val="000000" w:themeColor="text1"/>
        </w:rPr>
      </w:pPr>
    </w:p>
    <w:p w14:paraId="7908543C" w14:textId="77777777" w:rsidR="007E046A" w:rsidRPr="00310202" w:rsidRDefault="007E046A" w:rsidP="6D57E7C4">
      <w:pPr>
        <w:autoSpaceDE w:val="0"/>
        <w:autoSpaceDN w:val="0"/>
        <w:adjustRightInd w:val="0"/>
        <w:spacing w:before="0" w:line="240" w:lineRule="auto"/>
        <w:rPr>
          <w:rFonts w:eastAsiaTheme="minorEastAsia"/>
          <w:color w:val="000000"/>
        </w:rPr>
      </w:pPr>
    </w:p>
    <w:p w14:paraId="6EEA21A0" w14:textId="15226D46" w:rsidR="6D57E7C4" w:rsidRPr="00310202" w:rsidRDefault="6D57E7C4" w:rsidP="6D57E7C4">
      <w:pPr>
        <w:spacing w:before="0" w:line="240" w:lineRule="auto"/>
        <w:rPr>
          <w:color w:val="000000" w:themeColor="text1"/>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6697"/>
      </w:tblGrid>
      <w:tr w:rsidR="00155564" w:rsidRPr="00E810A4" w14:paraId="6FB2BE7A" w14:textId="77777777" w:rsidTr="00310202">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A7BE8" w14:textId="77777777" w:rsidR="00155564" w:rsidRPr="00310202" w:rsidRDefault="45BA9361" w:rsidP="00316635">
            <w:pPr>
              <w:rPr>
                <w:b/>
                <w:bCs/>
              </w:rPr>
            </w:pPr>
            <w:r w:rsidRPr="00310202">
              <w:rPr>
                <w:b/>
                <w:bCs/>
              </w:rPr>
              <w:t xml:space="preserve">ADaM dataset </w:t>
            </w:r>
          </w:p>
        </w:tc>
        <w:tc>
          <w:tcPr>
            <w:tcW w:w="6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F02E19" w14:textId="77777777" w:rsidR="00155564" w:rsidRPr="00310202" w:rsidRDefault="45BA9361" w:rsidP="00316635">
            <w:pPr>
              <w:rPr>
                <w:b/>
                <w:bCs/>
              </w:rPr>
            </w:pPr>
            <w:r w:rsidRPr="00310202">
              <w:rPr>
                <w:b/>
                <w:bCs/>
              </w:rPr>
              <w:t xml:space="preserve">Derivation rule </w:t>
            </w:r>
          </w:p>
        </w:tc>
      </w:tr>
      <w:tr w:rsidR="00155564" w:rsidRPr="00E810A4" w14:paraId="0EDAE548" w14:textId="77777777" w:rsidTr="00310202">
        <w:tc>
          <w:tcPr>
            <w:tcW w:w="1943" w:type="dxa"/>
            <w:tcBorders>
              <w:top w:val="single" w:sz="4" w:space="0" w:color="auto"/>
              <w:left w:val="single" w:sz="4" w:space="0" w:color="auto"/>
              <w:bottom w:val="single" w:sz="4" w:space="0" w:color="auto"/>
              <w:right w:val="single" w:sz="4" w:space="0" w:color="auto"/>
            </w:tcBorders>
          </w:tcPr>
          <w:p w14:paraId="33D28C88" w14:textId="44F7A6D7" w:rsidR="00155564" w:rsidRPr="00310202" w:rsidRDefault="5715980C" w:rsidP="00316635">
            <w:r w:rsidRPr="00310202">
              <w:t>ADVS.ANL0</w:t>
            </w:r>
            <w:r w:rsidR="1D28D5BF" w:rsidRPr="00310202">
              <w:t>1</w:t>
            </w:r>
            <w:r w:rsidRPr="00310202">
              <w:t>FL</w:t>
            </w:r>
          </w:p>
        </w:tc>
        <w:tc>
          <w:tcPr>
            <w:tcW w:w="6697" w:type="dxa"/>
            <w:tcBorders>
              <w:top w:val="single" w:sz="4" w:space="0" w:color="auto"/>
              <w:left w:val="single" w:sz="4" w:space="0" w:color="auto"/>
              <w:bottom w:val="single" w:sz="4" w:space="0" w:color="auto"/>
              <w:right w:val="single" w:sz="4" w:space="0" w:color="auto"/>
            </w:tcBorders>
          </w:tcPr>
          <w:p w14:paraId="2F661958" w14:textId="47C95E40" w:rsidR="00155564" w:rsidRPr="00310202" w:rsidRDefault="5715980C">
            <w:r w:rsidRPr="00310202">
              <w:t xml:space="preserve">Derived on parameter basis for subjects with multiple assessments performed during the same analysis visit window, then the </w:t>
            </w:r>
            <w:r w:rsidR="156402F7" w:rsidRPr="00310202">
              <w:t>visi</w:t>
            </w:r>
            <w:r w:rsidRPr="00310202">
              <w:t xml:space="preserve">t closest to the analysis </w:t>
            </w:r>
            <w:r w:rsidR="16601F73" w:rsidRPr="00310202">
              <w:t>is selected</w:t>
            </w:r>
          </w:p>
        </w:tc>
      </w:tr>
      <w:tr w:rsidR="00155564" w:rsidRPr="00E810A4" w14:paraId="6541C780" w14:textId="77777777" w:rsidTr="00310202">
        <w:tc>
          <w:tcPr>
            <w:tcW w:w="1943" w:type="dxa"/>
            <w:tcBorders>
              <w:top w:val="single" w:sz="4" w:space="0" w:color="auto"/>
              <w:left w:val="single" w:sz="4" w:space="0" w:color="auto"/>
              <w:bottom w:val="single" w:sz="4" w:space="0" w:color="auto"/>
              <w:right w:val="single" w:sz="4" w:space="0" w:color="auto"/>
            </w:tcBorders>
          </w:tcPr>
          <w:p w14:paraId="3CFB864F" w14:textId="5A994CEE" w:rsidR="00155564" w:rsidRPr="00310202" w:rsidRDefault="5715980C" w:rsidP="00316635">
            <w:r w:rsidRPr="00310202">
              <w:t>ADVS.ANL0</w:t>
            </w:r>
            <w:r w:rsidR="4A681381" w:rsidRPr="00310202">
              <w:t>2</w:t>
            </w:r>
            <w:r w:rsidRPr="00310202">
              <w:t>FL</w:t>
            </w:r>
          </w:p>
        </w:tc>
        <w:tc>
          <w:tcPr>
            <w:tcW w:w="6697" w:type="dxa"/>
            <w:tcBorders>
              <w:top w:val="single" w:sz="4" w:space="0" w:color="auto"/>
              <w:left w:val="single" w:sz="4" w:space="0" w:color="auto"/>
              <w:bottom w:val="single" w:sz="4" w:space="0" w:color="auto"/>
              <w:right w:val="single" w:sz="4" w:space="0" w:color="auto"/>
            </w:tcBorders>
          </w:tcPr>
          <w:p w14:paraId="185C577F" w14:textId="573A05D7" w:rsidR="00155564" w:rsidRPr="00310202" w:rsidRDefault="45BA9361" w:rsidP="00316635">
            <w:r w:rsidRPr="00310202">
              <w:t>Derived on a parameter basis for subjects with multiple assessments performed during a same analysis visit window, then flagged the worst result for the given vital sign parameter.</w:t>
            </w:r>
          </w:p>
        </w:tc>
      </w:tr>
    </w:tbl>
    <w:p w14:paraId="37088349" w14:textId="33CED313" w:rsidR="009810DE" w:rsidRPr="00310202" w:rsidRDefault="1DF6D133" w:rsidP="007E6F79">
      <w:pPr>
        <w:pStyle w:val="BodyText"/>
      </w:pPr>
      <w:r w:rsidRPr="00310202">
        <w:t xml:space="preserve"> </w:t>
      </w:r>
    </w:p>
    <w:p w14:paraId="7024C792" w14:textId="4FB1F03F" w:rsidR="5B751C60" w:rsidRDefault="503D2C50" w:rsidP="5B751C60">
      <w:pPr>
        <w:spacing w:before="0" w:after="160" w:line="259" w:lineRule="auto"/>
      </w:pPr>
      <w:r w:rsidRPr="00310202">
        <w:t xml:space="preserve">DTYPE was used </w:t>
      </w:r>
      <w:r w:rsidR="3BB112D7" w:rsidRPr="00310202">
        <w:t>for heart rate, temperature and blood pressure that have multiple measurements taken per visit</w:t>
      </w:r>
      <w:r w:rsidRPr="00310202">
        <w:t>. See table below listing the DTYPE, derivation rule and any controlled terminology used</w:t>
      </w:r>
      <w:proofErr w:type="gramStart"/>
      <w:r w:rsidRPr="00310202">
        <w:t xml:space="preserve">.  </w:t>
      </w:r>
      <w:proofErr w:type="gramEnd"/>
      <w:r w:rsidRPr="00310202">
        <w:t xml:space="preserve"> </w:t>
      </w:r>
    </w:p>
    <w:p w14:paraId="785A77BA" w14:textId="77777777" w:rsidR="00476006" w:rsidRPr="00310202" w:rsidRDefault="00476006" w:rsidP="5B751C60">
      <w:pPr>
        <w:spacing w:before="0" w:after="160" w:line="259" w:lineRule="auto"/>
        <w:rPr>
          <w:highlight w:val="yellow"/>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4365"/>
        <w:gridCol w:w="2575"/>
      </w:tblGrid>
      <w:tr w:rsidR="5B751C60" w:rsidRPr="00E810A4" w14:paraId="65F586B7" w14:textId="77777777" w:rsidTr="00310202">
        <w:tc>
          <w:tcPr>
            <w:tcW w:w="1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31C6E" w14:textId="77777777" w:rsidR="5B751C60" w:rsidRPr="00E810A4" w:rsidRDefault="5B751C60" w:rsidP="5B751C60">
            <w:pPr>
              <w:rPr>
                <w:b/>
                <w:bCs/>
              </w:rPr>
            </w:pPr>
            <w:r w:rsidRPr="00E810A4">
              <w:rPr>
                <w:b/>
                <w:bCs/>
              </w:rPr>
              <w:t xml:space="preserve">ADaM dataset </w:t>
            </w:r>
          </w:p>
        </w:tc>
        <w:tc>
          <w:tcPr>
            <w:tcW w:w="4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5CA1E" w14:textId="77777777" w:rsidR="5B751C60" w:rsidRPr="00E810A4" w:rsidRDefault="5B751C60" w:rsidP="5B751C60">
            <w:pPr>
              <w:rPr>
                <w:b/>
                <w:bCs/>
              </w:rPr>
            </w:pPr>
            <w:r w:rsidRPr="00E810A4">
              <w:rPr>
                <w:b/>
                <w:bCs/>
              </w:rPr>
              <w:t xml:space="preserve">Derivation rule </w:t>
            </w:r>
          </w:p>
        </w:tc>
        <w:tc>
          <w:tcPr>
            <w:tcW w:w="2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28514" w14:textId="77777777" w:rsidR="5B751C60" w:rsidRPr="00E810A4" w:rsidRDefault="5B751C60" w:rsidP="5B751C60">
            <w:pPr>
              <w:rPr>
                <w:b/>
                <w:bCs/>
                <w:lang w:val="en-GB"/>
              </w:rPr>
            </w:pPr>
            <w:r w:rsidRPr="00E810A4">
              <w:rPr>
                <w:b/>
                <w:bCs/>
                <w:lang w:val="en-GB"/>
              </w:rPr>
              <w:t xml:space="preserve">Controlled Terminology </w:t>
            </w:r>
          </w:p>
        </w:tc>
      </w:tr>
      <w:tr w:rsidR="5B751C60" w:rsidRPr="00E810A4" w14:paraId="5CC04FA5" w14:textId="77777777" w:rsidTr="6D57E7C4">
        <w:tc>
          <w:tcPr>
            <w:tcW w:w="1695" w:type="dxa"/>
            <w:tcBorders>
              <w:top w:val="single" w:sz="4" w:space="0" w:color="auto"/>
              <w:left w:val="single" w:sz="4" w:space="0" w:color="auto"/>
              <w:bottom w:val="single" w:sz="4" w:space="0" w:color="auto"/>
              <w:right w:val="single" w:sz="4" w:space="0" w:color="auto"/>
            </w:tcBorders>
          </w:tcPr>
          <w:p w14:paraId="01848F7C" w14:textId="77777777" w:rsidR="5B751C60" w:rsidRPr="00E810A4" w:rsidRDefault="5B751C60">
            <w:r w:rsidRPr="00E810A4">
              <w:t>ADVS.DTYPE</w:t>
            </w:r>
          </w:p>
        </w:tc>
        <w:tc>
          <w:tcPr>
            <w:tcW w:w="4365" w:type="dxa"/>
            <w:tcBorders>
              <w:top w:val="single" w:sz="4" w:space="0" w:color="auto"/>
              <w:left w:val="single" w:sz="4" w:space="0" w:color="auto"/>
              <w:bottom w:val="single" w:sz="4" w:space="0" w:color="auto"/>
              <w:right w:val="single" w:sz="4" w:space="0" w:color="auto"/>
            </w:tcBorders>
          </w:tcPr>
          <w:p w14:paraId="5783F365" w14:textId="77777777" w:rsidR="009D7AAE" w:rsidRPr="00E810A4" w:rsidRDefault="009D7AAE" w:rsidP="009D7AAE">
            <w:r w:rsidRPr="00E810A4">
              <w:t>ABC09.ADVS.DTYPE  and for derived records for AVISITN=5555 set to 'WORST'</w:t>
            </w:r>
          </w:p>
          <w:p w14:paraId="7C1D5150" w14:textId="0AD1A119" w:rsidR="009D7AAE" w:rsidRPr="00E810A4" w:rsidRDefault="009D7AAE" w:rsidP="009D7AAE">
            <w:r w:rsidRPr="00E810A4">
              <w:t xml:space="preserve">ABC08.ADVS.DTYPE replacing the value 'MAXIMUM' by </w:t>
            </w:r>
            <w:r w:rsidRPr="00310202">
              <w:t>‘</w:t>
            </w:r>
            <w:r w:rsidRPr="00E810A4">
              <w:t>WORST</w:t>
            </w:r>
            <w:r w:rsidR="00B00D6F" w:rsidRPr="00E810A4">
              <w:t>’</w:t>
            </w:r>
          </w:p>
          <w:p w14:paraId="0BC57249" w14:textId="5ECFDE3D" w:rsidR="009D7AAE" w:rsidRPr="00E810A4" w:rsidRDefault="009D7AAE" w:rsidP="009D7AAE">
            <w:r w:rsidRPr="00E810A4">
              <w:t xml:space="preserve">ABC07.ADVS.DTYPE replacing 'MAXIMUM' by </w:t>
            </w:r>
            <w:r w:rsidRPr="00310202">
              <w:t>‘</w:t>
            </w:r>
            <w:r w:rsidRPr="00E810A4">
              <w:t>WORST</w:t>
            </w:r>
            <w:r w:rsidR="00B00D6F" w:rsidRPr="00E810A4">
              <w:t>’</w:t>
            </w:r>
            <w:r w:rsidRPr="00E810A4">
              <w:t xml:space="preserve"> </w:t>
            </w:r>
          </w:p>
          <w:p w14:paraId="30BE16B0" w14:textId="77777777" w:rsidR="009D7AAE" w:rsidRPr="00E810A4" w:rsidRDefault="009D7AAE" w:rsidP="009D7AAE">
            <w:r w:rsidRPr="00E810A4">
              <w:t>if ABC07.ADVS.DTYPE= ‘ ‘ and ABC07.ADVS.DTYPE1 in ('DAYAVG','VISAVG') then DTYPE='AVERAGE'</w:t>
            </w:r>
          </w:p>
          <w:p w14:paraId="5E535735" w14:textId="52E93892" w:rsidR="5B751C60" w:rsidRPr="00E810A4" w:rsidRDefault="009D7AAE">
            <w:r w:rsidRPr="00E810A4">
              <w:t>ABC06.ADVS.DTYPE contains all contains all derivations as is</w:t>
            </w:r>
          </w:p>
        </w:tc>
        <w:tc>
          <w:tcPr>
            <w:tcW w:w="2575" w:type="dxa"/>
            <w:tcBorders>
              <w:top w:val="single" w:sz="4" w:space="0" w:color="auto"/>
              <w:left w:val="single" w:sz="4" w:space="0" w:color="auto"/>
              <w:bottom w:val="single" w:sz="4" w:space="0" w:color="auto"/>
              <w:right w:val="single" w:sz="4" w:space="0" w:color="auto"/>
            </w:tcBorders>
          </w:tcPr>
          <w:p w14:paraId="2B342F4D" w14:textId="05507F1D" w:rsidR="5B751C60" w:rsidRPr="00E810A4" w:rsidRDefault="5B751C60" w:rsidP="5B751C60">
            <w:pPr>
              <w:rPr>
                <w:lang w:val="en-GB"/>
              </w:rPr>
            </w:pPr>
            <w:r w:rsidRPr="00E810A4">
              <w:rPr>
                <w:lang w:val="en-GB"/>
              </w:rPr>
              <w:t>AVERAGE; LOCF; WORST</w:t>
            </w:r>
          </w:p>
        </w:tc>
      </w:tr>
    </w:tbl>
    <w:p w14:paraId="7307C5D6" w14:textId="2B20FA59" w:rsidR="5B751C60" w:rsidRDefault="5B751C60" w:rsidP="5B751C60">
      <w:pPr>
        <w:pStyle w:val="BodyText"/>
      </w:pPr>
    </w:p>
    <w:p w14:paraId="4D54DB0E" w14:textId="77777777" w:rsidR="00C0463E" w:rsidRDefault="00C0463E" w:rsidP="00F06C0C">
      <w:pPr>
        <w:pStyle w:val="Heading1"/>
        <w:numPr>
          <w:ilvl w:val="0"/>
          <w:numId w:val="70"/>
        </w:numPr>
      </w:pPr>
      <w:bookmarkStart w:id="155" w:name="_Toc64958682"/>
      <w:bookmarkStart w:id="156" w:name="_Toc64958683"/>
      <w:bookmarkStart w:id="157" w:name="_Toc51069205"/>
      <w:bookmarkStart w:id="158" w:name="_Toc92374684"/>
      <w:bookmarkEnd w:id="155"/>
      <w:bookmarkEnd w:id="156"/>
      <w:r>
        <w:lastRenderedPageBreak/>
        <w:t>Data Conformance Summary</w:t>
      </w:r>
      <w:bookmarkEnd w:id="157"/>
      <w:bookmarkEnd w:id="158"/>
    </w:p>
    <w:p w14:paraId="4B649182" w14:textId="7217E62D" w:rsidR="00C0463E" w:rsidRDefault="27B1D2A8" w:rsidP="00F06C0C">
      <w:pPr>
        <w:pStyle w:val="Heading2"/>
        <w:numPr>
          <w:ilvl w:val="1"/>
          <w:numId w:val="69"/>
        </w:numPr>
      </w:pPr>
      <w:bookmarkStart w:id="159" w:name="_Toc92374685"/>
      <w:bookmarkStart w:id="160" w:name="_Toc51069206"/>
      <w:r>
        <w:t>Conformance Inputs</w:t>
      </w:r>
      <w:bookmarkEnd w:id="159"/>
      <w:r w:rsidR="79AD42A0">
        <w:t xml:space="preserve">  </w:t>
      </w:r>
      <w:bookmarkEnd w:id="160"/>
    </w:p>
    <w:p w14:paraId="37DF2DF1" w14:textId="77777777" w:rsidR="009D7AAE" w:rsidRDefault="009D7AAE" w:rsidP="009D7AAE">
      <w:pPr>
        <w:widowControl w:val="0"/>
        <w:spacing w:line="240" w:lineRule="auto"/>
        <w:ind w:left="360"/>
      </w:pPr>
      <w:r>
        <w:t>Specify the software name and version used for the integrated datasets validation</w:t>
      </w:r>
    </w:p>
    <w:p w14:paraId="07F25530" w14:textId="77777777" w:rsidR="009D7AAE" w:rsidRDefault="009D7AAE" w:rsidP="009D7AAE">
      <w:pPr>
        <w:spacing w:line="240" w:lineRule="auto"/>
        <w:ind w:left="360"/>
      </w:pPr>
      <w:r>
        <w:tab/>
        <w:t>Pinnacle 21 Enterprise v 4.0</w:t>
      </w:r>
    </w:p>
    <w:p w14:paraId="76BAD5B8" w14:textId="77777777" w:rsidR="009D7AAE" w:rsidRDefault="009D7AAE" w:rsidP="009D7AAE">
      <w:pPr>
        <w:widowControl w:val="0"/>
        <w:spacing w:line="240" w:lineRule="auto"/>
        <w:ind w:left="360"/>
      </w:pPr>
      <w:r>
        <w:t xml:space="preserve">Specify the version of the validation rules (i.e. CDISC, FDA, PMDA) for the integrated datasets </w:t>
      </w:r>
    </w:p>
    <w:p w14:paraId="78A5F864" w14:textId="77777777" w:rsidR="009D7AAE" w:rsidRDefault="009D7AAE" w:rsidP="009D7AAE">
      <w:pPr>
        <w:widowControl w:val="0"/>
        <w:spacing w:line="240" w:lineRule="auto"/>
        <w:ind w:left="1080"/>
      </w:pPr>
      <w:r>
        <w:t>Used ADaM IG version 1.1 individual study validation rules for FDA as there are no validation rules available for integrated studies.</w:t>
      </w:r>
    </w:p>
    <w:p w14:paraId="1236FA9C" w14:textId="77777777" w:rsidR="009D7AAE" w:rsidRPr="00FF1F76" w:rsidRDefault="009D7AAE" w:rsidP="009D7AAE">
      <w:pPr>
        <w:widowControl w:val="0"/>
        <w:spacing w:line="240" w:lineRule="auto"/>
        <w:ind w:left="360"/>
      </w:pPr>
      <w:r>
        <w:t>Specify the software name and version for the define.xml validation</w:t>
      </w:r>
    </w:p>
    <w:p w14:paraId="6238E3E6" w14:textId="77777777" w:rsidR="009D7AAE" w:rsidRDefault="009D7AAE" w:rsidP="009D7AAE">
      <w:pPr>
        <w:widowControl w:val="0"/>
        <w:spacing w:line="240" w:lineRule="auto"/>
        <w:ind w:left="360" w:firstLine="360"/>
        <w:rPr>
          <w:noProof/>
          <w:lang w:eastAsia="zh-CN"/>
        </w:rPr>
      </w:pPr>
      <w:r>
        <w:t xml:space="preserve">Pinnacle 21 Enterprise v 4.0, </w:t>
      </w:r>
      <w:r>
        <w:rPr>
          <w:noProof/>
          <w:lang w:eastAsia="zh-CN"/>
        </w:rPr>
        <w:t>D</w:t>
      </w:r>
      <w:r w:rsidRPr="6D57E7C4">
        <w:rPr>
          <w:noProof/>
          <w:lang w:eastAsia="zh-CN"/>
        </w:rPr>
        <w:t>efine</w:t>
      </w:r>
      <w:r>
        <w:rPr>
          <w:noProof/>
          <w:lang w:eastAsia="zh-CN"/>
        </w:rPr>
        <w:t>-XML</w:t>
      </w:r>
      <w:r w:rsidRPr="6D57E7C4">
        <w:rPr>
          <w:noProof/>
          <w:lang w:eastAsia="zh-CN"/>
        </w:rPr>
        <w:t xml:space="preserve"> v2.0</w:t>
      </w:r>
    </w:p>
    <w:p w14:paraId="3B8BD55B" w14:textId="77777777" w:rsidR="009D7AAE" w:rsidRPr="00FF1F76" w:rsidRDefault="009D7AAE" w:rsidP="009D7AAE">
      <w:pPr>
        <w:widowControl w:val="0"/>
        <w:spacing w:line="240" w:lineRule="auto"/>
        <w:ind w:firstLine="360"/>
      </w:pPr>
      <w:r>
        <w:t>Specify the version of the validation rules (i.e. CDISC, FDA, PMDA) for the define.xml</w:t>
      </w:r>
    </w:p>
    <w:p w14:paraId="7E84E5FD" w14:textId="77777777" w:rsidR="009D7AAE" w:rsidRDefault="009D7AAE" w:rsidP="009D7AAE">
      <w:pPr>
        <w:keepNext/>
        <w:widowControl w:val="0"/>
        <w:spacing w:line="240" w:lineRule="auto"/>
        <w:ind w:left="360"/>
      </w:pPr>
      <w:r>
        <w:tab/>
        <w:t xml:space="preserve"> ADaM IG version 1.1 for FDA </w:t>
      </w:r>
    </w:p>
    <w:p w14:paraId="4B780442" w14:textId="77777777" w:rsidR="009D7AAE" w:rsidRPr="00FF1F76" w:rsidRDefault="009D7AAE" w:rsidP="009D7AAE">
      <w:pPr>
        <w:keepNext/>
        <w:widowControl w:val="0"/>
        <w:spacing w:line="240" w:lineRule="auto"/>
        <w:ind w:left="360"/>
      </w:pPr>
      <w:r>
        <w:t>Provide any additional compliance evaluation information:</w:t>
      </w:r>
    </w:p>
    <w:p w14:paraId="564840CD" w14:textId="77777777" w:rsidR="009D7AAE" w:rsidRDefault="009D7AAE" w:rsidP="009D7AAE">
      <w:pPr>
        <w:pStyle w:val="BodyText"/>
        <w:widowControl w:val="0"/>
        <w:ind w:left="360" w:firstLine="360"/>
      </w:pPr>
      <w:r>
        <w:t xml:space="preserve"> </w:t>
      </w:r>
      <w:r w:rsidR="00E23A99">
        <w:t>Not Applicable</w:t>
      </w:r>
    </w:p>
    <w:p w14:paraId="0F136984" w14:textId="77777777" w:rsidR="00C0463E" w:rsidRDefault="27B1D2A8" w:rsidP="000047AB">
      <w:pPr>
        <w:pStyle w:val="Heading2"/>
        <w:numPr>
          <w:ilvl w:val="1"/>
          <w:numId w:val="23"/>
        </w:numPr>
        <w:rPr>
          <w:lang w:val="en-US"/>
        </w:rPr>
      </w:pPr>
      <w:bookmarkStart w:id="161" w:name="_Toc51069207"/>
      <w:bookmarkStart w:id="162" w:name="_Toc92374686"/>
      <w:r>
        <w:t>Issues Summary</w:t>
      </w:r>
      <w:bookmarkEnd w:id="161"/>
      <w:bookmarkEnd w:id="162"/>
    </w:p>
    <w:p w14:paraId="143829E9" w14:textId="5D69FEBE" w:rsidR="0C3A18E4" w:rsidRDefault="0C3A18E4" w:rsidP="6D57E7C4">
      <w:pPr>
        <w:pStyle w:val="BodyText"/>
      </w:pPr>
      <w:r w:rsidRPr="6D57E7C4">
        <w:t>The following table summarizes the issues found by the conformance validation: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5"/>
        <w:gridCol w:w="1022"/>
        <w:gridCol w:w="1502"/>
        <w:gridCol w:w="1146"/>
        <w:gridCol w:w="833"/>
        <w:gridCol w:w="3444"/>
      </w:tblGrid>
      <w:tr w:rsidR="00B00D6F" w:rsidRPr="00495C35" w14:paraId="70AACB01" w14:textId="77777777" w:rsidTr="00B00D6F">
        <w:trPr>
          <w:trHeight w:val="536"/>
          <w:tblHeader/>
        </w:trPr>
        <w:tc>
          <w:tcPr>
            <w:tcW w:w="1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3F20133" w14:textId="77777777" w:rsidR="00B00D6F" w:rsidRPr="00495C35" w:rsidRDefault="00B00D6F" w:rsidP="00562B89">
            <w:pPr>
              <w:spacing w:beforeLines="120" w:before="288" w:line="240" w:lineRule="auto"/>
              <w:rPr>
                <w:b/>
              </w:rPr>
            </w:pPr>
            <w:r w:rsidRPr="00495C35">
              <w:rPr>
                <w:b/>
              </w:rPr>
              <w:t>Dataset</w:t>
            </w:r>
          </w:p>
        </w:tc>
        <w:tc>
          <w:tcPr>
            <w:tcW w:w="10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2CD9124" w14:textId="5EF0303A" w:rsidR="00B00D6F" w:rsidRPr="6D57E7C4" w:rsidRDefault="00B00D6F" w:rsidP="6D57E7C4">
            <w:pPr>
              <w:spacing w:beforeLines="120" w:before="288" w:line="240" w:lineRule="auto"/>
              <w:rPr>
                <w:b/>
                <w:bCs/>
              </w:rPr>
            </w:pPr>
            <w:r>
              <w:rPr>
                <w:b/>
                <w:bCs/>
              </w:rPr>
              <w:t>Rule ID</w:t>
            </w:r>
          </w:p>
        </w:tc>
        <w:tc>
          <w:tcPr>
            <w:tcW w:w="1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624E0C3" w14:textId="44357B72" w:rsidR="00B00D6F" w:rsidRPr="00495C35" w:rsidRDefault="00B00D6F" w:rsidP="6D57E7C4">
            <w:pPr>
              <w:spacing w:beforeLines="120" w:before="288" w:line="240" w:lineRule="auto"/>
              <w:rPr>
                <w:b/>
                <w:bCs/>
              </w:rPr>
            </w:pPr>
            <w:r w:rsidRPr="6D57E7C4">
              <w:rPr>
                <w:b/>
                <w:bCs/>
              </w:rPr>
              <w:t>Diagnostic Message</w:t>
            </w:r>
          </w:p>
        </w:tc>
        <w:tc>
          <w:tcPr>
            <w:tcW w:w="1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FCF6D82" w14:textId="77777777" w:rsidR="00B00D6F" w:rsidRPr="00495C35" w:rsidRDefault="00B00D6F" w:rsidP="00562B89">
            <w:pPr>
              <w:spacing w:beforeLines="120" w:before="288" w:line="240" w:lineRule="auto"/>
              <w:rPr>
                <w:b/>
              </w:rPr>
            </w:pPr>
            <w:r w:rsidRPr="00495C35">
              <w:rPr>
                <w:b/>
              </w:rPr>
              <w:t>Severity</w:t>
            </w:r>
          </w:p>
        </w:tc>
        <w:tc>
          <w:tcPr>
            <w:tcW w:w="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3A8F7CF" w14:textId="77777777" w:rsidR="00B00D6F" w:rsidRPr="00495C35" w:rsidRDefault="00B00D6F" w:rsidP="00562B89">
            <w:pPr>
              <w:spacing w:before="0" w:line="240" w:lineRule="auto"/>
              <w:rPr>
                <w:b/>
              </w:rPr>
            </w:pPr>
            <w:r w:rsidRPr="00495C35">
              <w:rPr>
                <w:b/>
              </w:rPr>
              <w:t>Count</w:t>
            </w:r>
          </w:p>
        </w:tc>
        <w:tc>
          <w:tcPr>
            <w:tcW w:w="3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4378309" w14:textId="77777777" w:rsidR="00B00D6F" w:rsidRPr="00495C35" w:rsidRDefault="00B00D6F" w:rsidP="00562B89">
            <w:pPr>
              <w:spacing w:beforeLines="120" w:before="288" w:line="240" w:lineRule="auto"/>
              <w:rPr>
                <w:b/>
              </w:rPr>
            </w:pPr>
            <w:r w:rsidRPr="00495C35">
              <w:rPr>
                <w:b/>
              </w:rPr>
              <w:t>Explanation</w:t>
            </w:r>
          </w:p>
        </w:tc>
      </w:tr>
      <w:tr w:rsidR="00B00D6F" w:rsidRPr="00132148" w14:paraId="137E3593" w14:textId="77777777" w:rsidTr="00EB0821">
        <w:trPr>
          <w:trHeight w:val="536"/>
        </w:trPr>
        <w:tc>
          <w:tcPr>
            <w:tcW w:w="11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3AE44A" w14:textId="77777777" w:rsidR="00B00D6F" w:rsidRPr="00132148" w:rsidRDefault="00B00D6F" w:rsidP="00562B89">
            <w:pPr>
              <w:spacing w:beforeLines="120" w:before="288" w:line="240" w:lineRule="auto"/>
            </w:pPr>
            <w:r w:rsidRPr="00132148">
              <w:t>ADAE</w:t>
            </w:r>
          </w:p>
        </w:tc>
        <w:tc>
          <w:tcPr>
            <w:tcW w:w="1022" w:type="dxa"/>
            <w:tcBorders>
              <w:top w:val="single" w:sz="4" w:space="0" w:color="auto"/>
              <w:left w:val="single" w:sz="4" w:space="0" w:color="auto"/>
              <w:bottom w:val="single" w:sz="4" w:space="0" w:color="auto"/>
              <w:right w:val="single" w:sz="4" w:space="0" w:color="auto"/>
            </w:tcBorders>
            <w:vAlign w:val="bottom"/>
          </w:tcPr>
          <w:p w14:paraId="6D8B6F30" w14:textId="1BD78FA0" w:rsidR="00B00D6F" w:rsidRDefault="00BA6AFA" w:rsidP="00562B89">
            <w:pPr>
              <w:spacing w:beforeLines="120" w:before="288" w:line="240" w:lineRule="auto"/>
            </w:pPr>
            <w:r>
              <w:t>AD1005</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54DFB2" w14:textId="523C4762" w:rsidR="00B00D6F" w:rsidRPr="00132148" w:rsidRDefault="00B00D6F" w:rsidP="00562B89">
            <w:pPr>
              <w:spacing w:beforeLines="120" w:before="288" w:line="240" w:lineRule="auto"/>
            </w:pPr>
            <w:r>
              <w:t>Neither AVAL nor AVALC are present in dataset</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169053" w14:textId="77777777" w:rsidR="00B00D6F" w:rsidRPr="00132148" w:rsidRDefault="00B00D6F" w:rsidP="00562B89">
            <w:pPr>
              <w:spacing w:beforeLines="120" w:before="288" w:line="240" w:lineRule="auto"/>
            </w:pPr>
            <w:r w:rsidRPr="00132148">
              <w:t>Error</w:t>
            </w:r>
          </w:p>
        </w:tc>
        <w:tc>
          <w:tcPr>
            <w:tcW w:w="8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AB7FC4" w14:textId="766BD6DA" w:rsidR="00B00D6F" w:rsidRPr="00132148" w:rsidRDefault="00B00D6F" w:rsidP="00562B89">
            <w:pPr>
              <w:spacing w:before="0" w:line="240" w:lineRule="auto"/>
            </w:pPr>
            <w:r>
              <w:t>8</w:t>
            </w:r>
          </w:p>
        </w:tc>
        <w:tc>
          <w:tcPr>
            <w:tcW w:w="34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516435" w14:textId="77777777" w:rsidR="00B00D6F" w:rsidRPr="00132148" w:rsidRDefault="00B00D6F" w:rsidP="00562B89">
            <w:pPr>
              <w:spacing w:beforeLines="120" w:before="288" w:line="240" w:lineRule="auto"/>
            </w:pPr>
            <w:r w:rsidRPr="00132148">
              <w:t>Variables not needed for event analysis</w:t>
            </w:r>
          </w:p>
        </w:tc>
      </w:tr>
      <w:tr w:rsidR="00B00D6F" w:rsidRPr="00132148" w14:paraId="5F2FA33D" w14:textId="77777777" w:rsidTr="00EB0821">
        <w:trPr>
          <w:trHeight w:val="536"/>
        </w:trPr>
        <w:tc>
          <w:tcPr>
            <w:tcW w:w="11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DA06AA" w14:textId="221E57CB" w:rsidR="00B00D6F" w:rsidRPr="00132148" w:rsidRDefault="00B00D6F" w:rsidP="00CE0A53">
            <w:pPr>
              <w:spacing w:beforeLines="120" w:before="288" w:line="240" w:lineRule="auto"/>
            </w:pPr>
            <w:r>
              <w:t>ADLB</w:t>
            </w:r>
          </w:p>
        </w:tc>
        <w:tc>
          <w:tcPr>
            <w:tcW w:w="1022" w:type="dxa"/>
            <w:tcBorders>
              <w:top w:val="single" w:sz="4" w:space="0" w:color="auto"/>
              <w:left w:val="single" w:sz="4" w:space="0" w:color="auto"/>
              <w:bottom w:val="single" w:sz="4" w:space="0" w:color="auto"/>
              <w:right w:val="single" w:sz="4" w:space="0" w:color="auto"/>
            </w:tcBorders>
            <w:vAlign w:val="bottom"/>
          </w:tcPr>
          <w:p w14:paraId="29407693" w14:textId="105C48AF" w:rsidR="00B00D6F" w:rsidRDefault="00BA6AFA" w:rsidP="00CE0A53">
            <w:pPr>
              <w:spacing w:beforeLines="120" w:before="288" w:line="240" w:lineRule="auto"/>
            </w:pPr>
            <w:r>
              <w:t>AD0130</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3EA5CA" w14:textId="526FE211" w:rsidR="00B00D6F" w:rsidRPr="00132148" w:rsidRDefault="00B00D6F" w:rsidP="00CE0A53">
            <w:pPr>
              <w:spacing w:beforeLines="120" w:before="288" w:line="240" w:lineRule="auto"/>
            </w:pPr>
            <w:r>
              <w:t xml:space="preserve">BASE or BASEC is populated for a unique USUBJID, PARAMCD but no baseline record exists </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6AFDF0" w14:textId="79FC67A7" w:rsidR="00B00D6F" w:rsidRPr="00132148" w:rsidRDefault="00B00D6F" w:rsidP="00CE0A53">
            <w:pPr>
              <w:spacing w:beforeLines="120" w:before="288" w:line="240" w:lineRule="auto"/>
            </w:pPr>
            <w:r>
              <w:t xml:space="preserve">Error </w:t>
            </w:r>
          </w:p>
        </w:tc>
        <w:tc>
          <w:tcPr>
            <w:tcW w:w="8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9CCBEF" w14:textId="63215AF1" w:rsidR="00B00D6F" w:rsidRPr="00132148" w:rsidRDefault="00B00D6F" w:rsidP="00CE0A53">
            <w:pPr>
              <w:spacing w:before="0" w:line="240" w:lineRule="auto"/>
            </w:pPr>
            <w:r>
              <w:t>30</w:t>
            </w:r>
          </w:p>
        </w:tc>
        <w:tc>
          <w:tcPr>
            <w:tcW w:w="34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FBFD96" w14:textId="77777777" w:rsidR="00B00D6F" w:rsidRDefault="00B00D6F" w:rsidP="00CE0A53">
            <w:pPr>
              <w:spacing w:beforeLines="120" w:before="288" w:line="240" w:lineRule="auto"/>
            </w:pPr>
            <w:r>
              <w:t>STUDYID in Individual ADAM datasets is designed to represent the study database in which the given record is collected, whereas USUBJID is a unique subject identifier across the parent and extension studies. Hence the ERROR is expected even though baseline record exists for a unique USUBJID/PARAMCD/BASETYPE combination.</w:t>
            </w:r>
          </w:p>
          <w:p w14:paraId="7D48714D" w14:textId="0901EBF7" w:rsidR="00B00D6F" w:rsidRPr="00132148" w:rsidRDefault="00B00D6F" w:rsidP="00CE0A53">
            <w:pPr>
              <w:spacing w:beforeLines="120" w:before="288" w:line="240" w:lineRule="auto"/>
            </w:pPr>
          </w:p>
        </w:tc>
      </w:tr>
    </w:tbl>
    <w:p w14:paraId="23F63AB2" w14:textId="77777777" w:rsidR="002E6659" w:rsidRDefault="002E6659" w:rsidP="00101934">
      <w:bookmarkStart w:id="163" w:name="_Toc51069208"/>
    </w:p>
    <w:p w14:paraId="32E57103" w14:textId="708B1D76" w:rsidR="00C0463E" w:rsidRDefault="00C0463E" w:rsidP="00C0463E">
      <w:pPr>
        <w:pStyle w:val="Heading1"/>
        <w:rPr>
          <w:lang w:val="en-US"/>
        </w:rPr>
      </w:pPr>
      <w:bookmarkStart w:id="164" w:name="_Toc92374687"/>
      <w:r>
        <w:rPr>
          <w:lang w:val="en-US"/>
        </w:rPr>
        <w:lastRenderedPageBreak/>
        <w:t>Submission of Programs</w:t>
      </w:r>
      <w:bookmarkEnd w:id="163"/>
      <w:bookmarkEnd w:id="164"/>
    </w:p>
    <w:p w14:paraId="7DB4B267" w14:textId="3D60BB96" w:rsidR="00C274A8" w:rsidRDefault="00C274A8" w:rsidP="00C274A8">
      <w:pPr>
        <w:pStyle w:val="BodyText"/>
      </w:pPr>
      <w:r>
        <w:t xml:space="preserve">All programs for the integration of analysis datasets and key safety results are submitted. They were all created on a Linux platform using SAS v9.4. </w:t>
      </w:r>
      <w:bookmarkStart w:id="165" w:name="_Hlk97816123"/>
      <w:r w:rsidR="00BF7AD0">
        <w:t xml:space="preserve">The internal reference date used to create dates in integrated ADaM datasets is 01 </w:t>
      </w:r>
      <w:r w:rsidR="003A297C">
        <w:t>January</w:t>
      </w:r>
      <w:r w:rsidR="00BF7AD0">
        <w:t xml:space="preserve"> 1960</w:t>
      </w:r>
      <w:bookmarkEnd w:id="165"/>
      <w:r w:rsidR="005F0D31">
        <w:t>.</w:t>
      </w:r>
    </w:p>
    <w:p w14:paraId="0F396FA8" w14:textId="33039C12" w:rsidR="00C0463E" w:rsidRDefault="4E3B2787" w:rsidP="00F06C0C">
      <w:pPr>
        <w:pStyle w:val="Heading2"/>
        <w:numPr>
          <w:ilvl w:val="1"/>
          <w:numId w:val="71"/>
        </w:numPr>
        <w:spacing w:after="240"/>
      </w:pPr>
      <w:bookmarkStart w:id="166" w:name="_Toc51069209"/>
      <w:bookmarkStart w:id="167" w:name="_Toc92374688"/>
      <w:r w:rsidRPr="24C6EBFF">
        <w:rPr>
          <w:lang w:val="en-US"/>
        </w:rPr>
        <w:t xml:space="preserve">Integrated </w:t>
      </w:r>
      <w:r w:rsidR="4AC31D14" w:rsidRPr="24C6EBFF">
        <w:rPr>
          <w:lang w:val="en-US"/>
        </w:rPr>
        <w:t>ADaM</w:t>
      </w:r>
      <w:r w:rsidR="4AC31D14">
        <w:t xml:space="preserve"> </w:t>
      </w:r>
      <w:r w:rsidR="4AC31D14" w:rsidRPr="24C6EBFF">
        <w:rPr>
          <w:lang w:val="en-US"/>
        </w:rPr>
        <w:t>P</w:t>
      </w:r>
      <w:r w:rsidR="4AC31D14">
        <w:t>rograms</w:t>
      </w:r>
      <w:bookmarkEnd w:id="166"/>
      <w:bookmarkEnd w:id="167"/>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2"/>
        <w:gridCol w:w="1728"/>
        <w:gridCol w:w="1987"/>
      </w:tblGrid>
      <w:tr w:rsidR="00C0463E" w14:paraId="3FE1506C" w14:textId="77777777" w:rsidTr="00310202">
        <w:trPr>
          <w:tblHeader/>
        </w:trPr>
        <w:tc>
          <w:tcPr>
            <w:tcW w:w="1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97D408C" w14:textId="77777777" w:rsidR="00C0463E" w:rsidRDefault="00C0463E">
            <w:pPr>
              <w:rPr>
                <w:b/>
              </w:rPr>
            </w:pPr>
            <w:r>
              <w:rPr>
                <w:b/>
              </w:rPr>
              <w:t>Program Name</w:t>
            </w:r>
          </w:p>
        </w:tc>
        <w:tc>
          <w:tcPr>
            <w:tcW w:w="17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521FD65" w14:textId="77777777" w:rsidR="00C0463E" w:rsidRDefault="00C0463E">
            <w:pPr>
              <w:rPr>
                <w:b/>
              </w:rPr>
            </w:pPr>
            <w:r>
              <w:rPr>
                <w:b/>
              </w:rPr>
              <w:t>Output</w:t>
            </w:r>
          </w:p>
        </w:tc>
        <w:tc>
          <w:tcPr>
            <w:tcW w:w="1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402F0EB" w14:textId="77777777" w:rsidR="00C0463E" w:rsidRDefault="00C0463E">
            <w:pPr>
              <w:rPr>
                <w:b/>
              </w:rPr>
            </w:pPr>
            <w:r>
              <w:rPr>
                <w:b/>
              </w:rPr>
              <w:t>Macro Used</w:t>
            </w:r>
          </w:p>
        </w:tc>
      </w:tr>
      <w:tr w:rsidR="00C0463E" w14:paraId="5DAA2489" w14:textId="77777777" w:rsidTr="6D57E7C4">
        <w:trPr>
          <w:tblHeader/>
        </w:trPr>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BA44F" w14:textId="77777777" w:rsidR="00C0463E" w:rsidRPr="00194379" w:rsidRDefault="00C0463E" w:rsidP="00562B89">
            <w:pPr>
              <w:rPr>
                <w:bCs/>
              </w:rPr>
            </w:pPr>
            <w:r w:rsidRPr="00194379">
              <w:rPr>
                <w:bCs/>
              </w:rPr>
              <w:t>ADSL.txt</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B450F" w14:textId="77777777" w:rsidR="00C0463E" w:rsidRPr="00194379" w:rsidRDefault="00C0463E" w:rsidP="00562B89">
            <w:pPr>
              <w:rPr>
                <w:bCs/>
              </w:rPr>
            </w:pPr>
            <w:proofErr w:type="spellStart"/>
            <w:r w:rsidRPr="00194379">
              <w:rPr>
                <w:bCs/>
              </w:rPr>
              <w:t>ADSL.xpt</w:t>
            </w:r>
            <w:proofErr w:type="spellEnd"/>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E552E7" w14:textId="77777777" w:rsidR="00C0463E" w:rsidRPr="00194379" w:rsidRDefault="00C0463E" w:rsidP="00562B89">
            <w:pPr>
              <w:rPr>
                <w:bCs/>
              </w:rPr>
            </w:pPr>
          </w:p>
        </w:tc>
      </w:tr>
      <w:tr w:rsidR="00C0463E" w14:paraId="4900F252" w14:textId="77777777" w:rsidTr="6D57E7C4">
        <w:trPr>
          <w:tblHeader/>
        </w:trPr>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487395" w14:textId="77777777" w:rsidR="00C0463E" w:rsidRPr="00194379" w:rsidRDefault="00C0463E" w:rsidP="00562B89">
            <w:pPr>
              <w:rPr>
                <w:bCs/>
              </w:rPr>
            </w:pPr>
            <w:r w:rsidRPr="00194379">
              <w:rPr>
                <w:bCs/>
              </w:rPr>
              <w:t>ADAE.txt</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716D5" w14:textId="77777777" w:rsidR="00C0463E" w:rsidRPr="00194379" w:rsidRDefault="00C0463E" w:rsidP="00562B89">
            <w:pPr>
              <w:rPr>
                <w:bCs/>
              </w:rPr>
            </w:pPr>
            <w:proofErr w:type="spellStart"/>
            <w:r w:rsidRPr="00194379">
              <w:rPr>
                <w:bCs/>
              </w:rPr>
              <w:t>ADAE.xpt</w:t>
            </w:r>
            <w:proofErr w:type="spellEnd"/>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83E54F" w14:textId="77777777" w:rsidR="00C0463E" w:rsidRPr="00194379" w:rsidRDefault="00C0463E" w:rsidP="00562B89">
            <w:pPr>
              <w:rPr>
                <w:bCs/>
              </w:rPr>
            </w:pPr>
          </w:p>
        </w:tc>
      </w:tr>
      <w:tr w:rsidR="00C0463E" w14:paraId="4B13B938" w14:textId="77777777" w:rsidTr="6D57E7C4">
        <w:trPr>
          <w:tblHeader/>
        </w:trPr>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5D1FE9" w14:textId="77777777" w:rsidR="00C0463E" w:rsidRPr="00194379" w:rsidRDefault="00C0463E" w:rsidP="00562B89">
            <w:pPr>
              <w:rPr>
                <w:bCs/>
              </w:rPr>
            </w:pPr>
            <w:r w:rsidRPr="00194379">
              <w:rPr>
                <w:bCs/>
              </w:rPr>
              <w:t>ADCM.txt</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9E0B9B" w14:textId="77777777" w:rsidR="00C0463E" w:rsidRPr="00194379" w:rsidRDefault="00C0463E" w:rsidP="00562B89">
            <w:pPr>
              <w:rPr>
                <w:bCs/>
              </w:rPr>
            </w:pPr>
            <w:proofErr w:type="spellStart"/>
            <w:r w:rsidRPr="00194379">
              <w:rPr>
                <w:bCs/>
              </w:rPr>
              <w:t>ADCM.xpt</w:t>
            </w:r>
            <w:proofErr w:type="spellEnd"/>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00A9C" w14:textId="77777777" w:rsidR="00C0463E" w:rsidRPr="00194379" w:rsidRDefault="00C0463E" w:rsidP="00562B89">
            <w:pPr>
              <w:rPr>
                <w:bCs/>
              </w:rPr>
            </w:pPr>
          </w:p>
        </w:tc>
      </w:tr>
      <w:tr w:rsidR="00C0463E" w14:paraId="5137CBD9" w14:textId="77777777" w:rsidTr="6D57E7C4">
        <w:trPr>
          <w:tblHeader/>
        </w:trPr>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B57C2C" w14:textId="77777777" w:rsidR="00C0463E" w:rsidRPr="00194379" w:rsidRDefault="00C0463E" w:rsidP="00562B89">
            <w:pPr>
              <w:rPr>
                <w:bCs/>
              </w:rPr>
            </w:pPr>
            <w:r w:rsidRPr="00194379">
              <w:rPr>
                <w:bCs/>
              </w:rPr>
              <w:t>ADLB.txt</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9943B" w14:textId="77777777" w:rsidR="00C0463E" w:rsidRPr="00194379" w:rsidRDefault="00C0463E" w:rsidP="00562B89">
            <w:pPr>
              <w:rPr>
                <w:bCs/>
              </w:rPr>
            </w:pPr>
            <w:proofErr w:type="spellStart"/>
            <w:r w:rsidRPr="00194379">
              <w:rPr>
                <w:bCs/>
              </w:rPr>
              <w:t>ADLB.xpt</w:t>
            </w:r>
            <w:proofErr w:type="spellEnd"/>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6852A8" w14:textId="7557B09D" w:rsidR="00C0463E" w:rsidRPr="00194379" w:rsidRDefault="314973ED" w:rsidP="6D57E7C4">
            <w:pPr>
              <w:rPr>
                <w:bCs/>
              </w:rPr>
            </w:pPr>
            <w:r w:rsidRPr="00194379">
              <w:rPr>
                <w:bCs/>
              </w:rPr>
              <w:t>v</w:t>
            </w:r>
            <w:r w:rsidR="2009DF73" w:rsidRPr="00194379">
              <w:rPr>
                <w:bCs/>
              </w:rPr>
              <w:t>iswin.txt</w:t>
            </w:r>
          </w:p>
        </w:tc>
      </w:tr>
      <w:tr w:rsidR="00C0463E" w14:paraId="5898244A" w14:textId="77777777" w:rsidTr="6D57E7C4">
        <w:trPr>
          <w:tblHeader/>
        </w:trPr>
        <w:tc>
          <w:tcPr>
            <w:tcW w:w="186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F3A94B9" w14:textId="77777777" w:rsidR="00C0463E" w:rsidRPr="00C0463E" w:rsidRDefault="00C0463E" w:rsidP="00562B89">
            <w:pPr>
              <w:rPr>
                <w:b/>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56853AC" w14:textId="77777777" w:rsidR="00C0463E" w:rsidRPr="00C0463E" w:rsidRDefault="00C0463E" w:rsidP="00562B89">
            <w:pPr>
              <w:rPr>
                <w:b/>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E5EDEDA" w14:textId="77777777" w:rsidR="00C0463E" w:rsidRPr="00C0463E" w:rsidRDefault="00C0463E" w:rsidP="00562B89">
            <w:pPr>
              <w:rPr>
                <w:b/>
              </w:rPr>
            </w:pPr>
          </w:p>
        </w:tc>
      </w:tr>
    </w:tbl>
    <w:p w14:paraId="43876256" w14:textId="77777777" w:rsidR="00C274A8" w:rsidRDefault="00C274A8" w:rsidP="00830AB2">
      <w:bookmarkStart w:id="168" w:name="_Toc51069210"/>
    </w:p>
    <w:p w14:paraId="5E96E9F3" w14:textId="6501A163" w:rsidR="00C0463E" w:rsidRDefault="180179D0" w:rsidP="00C0463E">
      <w:pPr>
        <w:pStyle w:val="Heading2"/>
        <w:numPr>
          <w:ilvl w:val="1"/>
          <w:numId w:val="23"/>
        </w:numPr>
        <w:spacing w:after="240"/>
      </w:pPr>
      <w:bookmarkStart w:id="169" w:name="_Toc92374689"/>
      <w:r>
        <w:t xml:space="preserve">Integrated </w:t>
      </w:r>
      <w:r w:rsidR="1F6E91E3">
        <w:t>Analysis Output Programs</w:t>
      </w:r>
      <w:bookmarkEnd w:id="168"/>
      <w:bookmarkEnd w:id="169"/>
    </w:p>
    <w:tbl>
      <w:tblPr>
        <w:tblW w:w="80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90"/>
        <w:gridCol w:w="1198"/>
        <w:gridCol w:w="4112"/>
        <w:gridCol w:w="810"/>
      </w:tblGrid>
      <w:tr w:rsidR="00C0463E" w14:paraId="49FB39C4" w14:textId="77777777" w:rsidTr="00595384">
        <w:trPr>
          <w:cantSplit/>
          <w:trHeight w:val="312"/>
          <w:tblHeader/>
        </w:trPr>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99EFB5" w14:textId="77777777" w:rsidR="00C0463E" w:rsidRDefault="00C0463E">
            <w:pPr>
              <w:keepNext/>
              <w:adjustRightInd w:val="0"/>
              <w:spacing w:before="0" w:line="23" w:lineRule="atLeast"/>
              <w:rPr>
                <w:b/>
                <w:bCs/>
              </w:rPr>
            </w:pPr>
            <w:r>
              <w:rPr>
                <w:b/>
                <w:bCs/>
              </w:rPr>
              <w:t>Program</w:t>
            </w:r>
          </w:p>
          <w:p w14:paraId="528DEA30" w14:textId="77777777" w:rsidR="00C0463E" w:rsidRDefault="00C0463E">
            <w:pPr>
              <w:keepNext/>
              <w:adjustRightInd w:val="0"/>
              <w:spacing w:before="0" w:line="23" w:lineRule="atLeast"/>
              <w:ind w:left="150"/>
              <w:rPr>
                <w:b/>
                <w:bCs/>
              </w:rPr>
            </w:pPr>
            <w:r>
              <w:rPr>
                <w:b/>
                <w:bCs/>
              </w:rPr>
              <w:t>Name</w:t>
            </w:r>
          </w:p>
        </w:tc>
        <w:tc>
          <w:tcPr>
            <w:tcW w:w="1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95E21CF" w14:textId="77777777" w:rsidR="00C0463E" w:rsidRDefault="00C0463E">
            <w:pPr>
              <w:keepNext/>
              <w:adjustRightInd w:val="0"/>
              <w:spacing w:before="0" w:line="23" w:lineRule="atLeast"/>
              <w:rPr>
                <w:b/>
                <w:bCs/>
              </w:rPr>
            </w:pPr>
            <w:r>
              <w:rPr>
                <w:b/>
                <w:bCs/>
              </w:rPr>
              <w:t>Output</w:t>
            </w:r>
          </w:p>
          <w:p w14:paraId="1B43CB08" w14:textId="77777777" w:rsidR="00C0463E" w:rsidRDefault="00C0463E">
            <w:pPr>
              <w:keepNext/>
              <w:adjustRightInd w:val="0"/>
              <w:spacing w:before="0" w:line="23" w:lineRule="atLeast"/>
              <w:rPr>
                <w:b/>
                <w:bCs/>
              </w:rPr>
            </w:pPr>
            <w:r>
              <w:rPr>
                <w:b/>
                <w:bCs/>
              </w:rPr>
              <w:t>Number</w:t>
            </w:r>
          </w:p>
        </w:tc>
        <w:tc>
          <w:tcPr>
            <w:tcW w:w="4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D0BAAA" w14:textId="77777777" w:rsidR="00C0463E" w:rsidRDefault="00C0463E">
            <w:pPr>
              <w:keepNext/>
              <w:adjustRightInd w:val="0"/>
              <w:spacing w:before="0" w:line="23" w:lineRule="atLeast"/>
              <w:rPr>
                <w:b/>
                <w:bCs/>
              </w:rPr>
            </w:pPr>
            <w:r>
              <w:rPr>
                <w:b/>
                <w:bCs/>
              </w:rPr>
              <w:t>Title</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C95CD8B" w14:textId="77777777" w:rsidR="00C0463E" w:rsidRDefault="00C0463E">
            <w:pPr>
              <w:keepNext/>
              <w:adjustRightInd w:val="0"/>
              <w:spacing w:before="0" w:line="23" w:lineRule="atLeast"/>
              <w:rPr>
                <w:b/>
                <w:bCs/>
              </w:rPr>
            </w:pPr>
            <w:r>
              <w:rPr>
                <w:b/>
                <w:bCs/>
              </w:rPr>
              <w:t>Input</w:t>
            </w:r>
          </w:p>
        </w:tc>
      </w:tr>
      <w:tr w:rsidR="00AA7A48" w14:paraId="136F6879" w14:textId="77777777" w:rsidTr="00595384">
        <w:trPr>
          <w:cantSplit/>
          <w:trHeight w:val="312"/>
          <w:tblHeader/>
        </w:trPr>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1A354" w14:textId="77777777" w:rsidR="00AA7A48" w:rsidRPr="00194379" w:rsidRDefault="00AA7A48" w:rsidP="00562B89">
            <w:pPr>
              <w:keepNext/>
              <w:adjustRightInd w:val="0"/>
              <w:spacing w:before="0" w:line="23" w:lineRule="atLeast"/>
            </w:pPr>
            <w:r w:rsidRPr="00194379">
              <w:t>T_14_1_1_dem</w:t>
            </w:r>
          </w:p>
        </w:tc>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383EA" w14:textId="77777777" w:rsidR="00AA7A48" w:rsidRPr="00194379" w:rsidRDefault="00AA7A48" w:rsidP="00562B89">
            <w:pPr>
              <w:keepNext/>
              <w:adjustRightInd w:val="0"/>
              <w:spacing w:before="0" w:line="23" w:lineRule="atLeast"/>
            </w:pPr>
            <w:r w:rsidRPr="00194379">
              <w:t>14.1.1</w:t>
            </w:r>
          </w:p>
        </w:tc>
        <w:tc>
          <w:tcPr>
            <w:tcW w:w="4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87CE7" w14:textId="77777777" w:rsidR="00AA7A48" w:rsidRPr="00194379" w:rsidRDefault="00AA7A48" w:rsidP="00562B89">
            <w:pPr>
              <w:keepNext/>
              <w:adjustRightInd w:val="0"/>
              <w:spacing w:before="0" w:line="23" w:lineRule="atLeast"/>
            </w:pPr>
            <w:r w:rsidRPr="00194379">
              <w:t>Summary of Demographics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3C7C0B" w14:textId="1FBE3AA9" w:rsidR="00AA7A48" w:rsidRPr="00194379" w:rsidRDefault="57D23538" w:rsidP="6D57E7C4">
            <w:pPr>
              <w:spacing w:before="0"/>
            </w:pPr>
            <w:r w:rsidRPr="00194379">
              <w:t>ADSL</w:t>
            </w:r>
          </w:p>
        </w:tc>
      </w:tr>
      <w:tr w:rsidR="00C0463E" w14:paraId="771BA9F9" w14:textId="77777777" w:rsidTr="00595384">
        <w:trPr>
          <w:cantSplit/>
          <w:trHeight w:val="288"/>
        </w:trPr>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5E4002D" w14:textId="501B45A2" w:rsidR="00C0463E" w:rsidRDefault="00194379">
            <w:pPr>
              <w:spacing w:line="23" w:lineRule="atLeast"/>
            </w:pPr>
            <w:r>
              <w:t>&lt;program names&gt;</w:t>
            </w: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6E78E5F" w14:textId="77777777" w:rsidR="00C0463E" w:rsidRDefault="00C0463E">
            <w:pPr>
              <w:spacing w:line="23" w:lineRule="atLeast"/>
              <w:rPr>
                <w:lang w:eastAsia="x-none"/>
              </w:rPr>
            </w:pPr>
          </w:p>
        </w:tc>
        <w:tc>
          <w:tcPr>
            <w:tcW w:w="411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C4DAC0E" w14:textId="77777777" w:rsidR="00C0463E" w:rsidRDefault="00C0463E">
            <w:pPr>
              <w:spacing w:line="23" w:lineRule="atLeast"/>
              <w:rPr>
                <w:lang w:eastAsia="x-none"/>
              </w:rPr>
            </w:pP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1ACE4AE3" w14:textId="77777777" w:rsidR="00C0463E" w:rsidRDefault="00C0463E">
            <w:pPr>
              <w:spacing w:line="23" w:lineRule="atLeast"/>
              <w:rPr>
                <w:lang w:eastAsia="x-none"/>
              </w:rPr>
            </w:pPr>
          </w:p>
        </w:tc>
      </w:tr>
    </w:tbl>
    <w:p w14:paraId="296990C7" w14:textId="77777777" w:rsidR="00C0463E" w:rsidRDefault="00C0463E" w:rsidP="00C0463E">
      <w:pPr>
        <w:rPr>
          <w:lang w:val="x-none" w:eastAsia="x-none"/>
        </w:rPr>
      </w:pPr>
      <w:bookmarkStart w:id="170" w:name="_Toc51069211"/>
    </w:p>
    <w:p w14:paraId="34035B48" w14:textId="0374E750" w:rsidR="00301429" w:rsidRPr="00343641" w:rsidRDefault="27B1D2A8" w:rsidP="6D57E7C4">
      <w:pPr>
        <w:pStyle w:val="Heading2"/>
        <w:numPr>
          <w:ilvl w:val="1"/>
          <w:numId w:val="23"/>
        </w:numPr>
        <w:spacing w:after="240"/>
        <w:rPr>
          <w:lang w:val="en-US"/>
        </w:rPr>
      </w:pPr>
      <w:bookmarkStart w:id="171" w:name="_Toc92374690"/>
      <w:r w:rsidRPr="6D57E7C4">
        <w:rPr>
          <w:lang w:val="en-US"/>
        </w:rPr>
        <w:t>Macro</w:t>
      </w:r>
      <w:r>
        <w:t xml:space="preserve"> </w:t>
      </w:r>
      <w:r w:rsidRPr="6D57E7C4">
        <w:rPr>
          <w:lang w:val="en-US"/>
        </w:rPr>
        <w:t>P</w:t>
      </w:r>
      <w:r>
        <w:t>rograms</w:t>
      </w:r>
      <w:bookmarkEnd w:id="123"/>
      <w:bookmarkEnd w:id="124"/>
      <w:bookmarkEnd w:id="170"/>
      <w:bookmarkEnd w:id="171"/>
      <w:r w:rsidR="5385D10E" w:rsidRPr="6D57E7C4">
        <w:rPr>
          <w:rFonts w:ascii="Segoe UI" w:eastAsia="Segoe UI" w:hAnsi="Segoe UI" w:cs="Segoe UI"/>
          <w:b w:val="0"/>
          <w:bCs w:val="0"/>
          <w:color w:val="333333"/>
          <w:sz w:val="18"/>
          <w:szCs w:val="18"/>
          <w:lang w:val="en-US"/>
        </w:rPr>
        <w:t xml:space="preserve"> </w:t>
      </w:r>
    </w:p>
    <w:tbl>
      <w:tblPr>
        <w:tblW w:w="80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61"/>
        <w:gridCol w:w="6454"/>
      </w:tblGrid>
      <w:tr w:rsidR="00A44025" w14:paraId="2EC1E0F9" w14:textId="77777777" w:rsidTr="6D57E7C4">
        <w:trPr>
          <w:cantSplit/>
          <w:trHeight w:val="312"/>
          <w:tblHeader/>
        </w:trPr>
        <w:tc>
          <w:tcPr>
            <w:tcW w:w="15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54DCF96" w14:textId="77777777" w:rsidR="00A44025" w:rsidRDefault="00A44025" w:rsidP="009F2F66">
            <w:pPr>
              <w:keepNext/>
              <w:adjustRightInd w:val="0"/>
              <w:spacing w:before="0" w:line="23" w:lineRule="atLeast"/>
              <w:rPr>
                <w:b/>
                <w:bCs/>
              </w:rPr>
            </w:pPr>
            <w:r>
              <w:rPr>
                <w:b/>
                <w:bCs/>
              </w:rPr>
              <w:t>Program</w:t>
            </w:r>
          </w:p>
          <w:p w14:paraId="7521A48D" w14:textId="77777777" w:rsidR="00A44025" w:rsidRDefault="00A44025" w:rsidP="009F2F66">
            <w:pPr>
              <w:keepNext/>
              <w:adjustRightInd w:val="0"/>
              <w:spacing w:before="0" w:line="23" w:lineRule="atLeast"/>
              <w:rPr>
                <w:b/>
                <w:bCs/>
              </w:rPr>
            </w:pPr>
            <w:r>
              <w:rPr>
                <w:b/>
                <w:bCs/>
              </w:rPr>
              <w:t>Name</w:t>
            </w:r>
          </w:p>
        </w:tc>
        <w:tc>
          <w:tcPr>
            <w:tcW w:w="6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B2A71E" w14:textId="77777777" w:rsidR="00A44025" w:rsidRDefault="00A44025" w:rsidP="009F2F66">
            <w:pPr>
              <w:keepNext/>
              <w:adjustRightInd w:val="0"/>
              <w:spacing w:before="0" w:line="23" w:lineRule="atLeast"/>
              <w:rPr>
                <w:b/>
                <w:bCs/>
              </w:rPr>
            </w:pPr>
            <w:r>
              <w:rPr>
                <w:b/>
                <w:bCs/>
              </w:rPr>
              <w:t>Purpose</w:t>
            </w:r>
          </w:p>
        </w:tc>
      </w:tr>
      <w:tr w:rsidR="00A44025" w14:paraId="49589835" w14:textId="77777777" w:rsidTr="6D57E7C4">
        <w:trPr>
          <w:cantSplit/>
          <w:trHeight w:val="288"/>
        </w:trPr>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EE07756" w14:textId="1DC935AD" w:rsidR="00A44025" w:rsidRDefault="6EFA4EE5" w:rsidP="00DD273B">
            <w:pPr>
              <w:spacing w:after="240" w:line="23" w:lineRule="atLeast"/>
            </w:pPr>
            <w:r>
              <w:t>v</w:t>
            </w:r>
            <w:r w:rsidR="4898514B">
              <w:t>is</w:t>
            </w:r>
            <w:r w:rsidR="13521C23">
              <w:t>w</w:t>
            </w:r>
            <w:r w:rsidR="4898514B">
              <w:t>in</w:t>
            </w:r>
            <w:r>
              <w:t>.txt</w:t>
            </w:r>
          </w:p>
        </w:tc>
        <w:tc>
          <w:tcPr>
            <w:tcW w:w="645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44F1800" w14:textId="051960F0" w:rsidR="00A44025" w:rsidRDefault="04BDB488" w:rsidP="00DD273B">
            <w:pPr>
              <w:spacing w:after="240" w:line="23" w:lineRule="atLeast"/>
            </w:pPr>
            <w:r>
              <w:t>Visit Windows creation for record selection</w:t>
            </w:r>
          </w:p>
        </w:tc>
      </w:tr>
      <w:tr w:rsidR="6D57E7C4" w14:paraId="68DDE5D9" w14:textId="77777777" w:rsidTr="6D57E7C4">
        <w:trPr>
          <w:cantSplit/>
          <w:trHeight w:val="288"/>
        </w:trPr>
        <w:tc>
          <w:tcPr>
            <w:tcW w:w="156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B47A3ED" w14:textId="77777777" w:rsidR="37A8D9F3" w:rsidRDefault="37A8D9F3" w:rsidP="004118C7">
            <w:pPr>
              <w:spacing w:line="23" w:lineRule="atLeast"/>
            </w:pPr>
            <w:r>
              <w:t>Sumn.txt</w:t>
            </w:r>
          </w:p>
          <w:p w14:paraId="672968D7" w14:textId="3B6C3292" w:rsidR="6D57E7C4" w:rsidRDefault="6D57E7C4" w:rsidP="004118C7">
            <w:pPr>
              <w:spacing w:line="23" w:lineRule="atLeast"/>
            </w:pPr>
          </w:p>
        </w:tc>
        <w:tc>
          <w:tcPr>
            <w:tcW w:w="645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6BE60BC" w14:textId="77777777" w:rsidR="37A8D9F3" w:rsidRDefault="37A8D9F3" w:rsidP="004118C7">
            <w:pPr>
              <w:spacing w:line="23" w:lineRule="atLeast"/>
            </w:pPr>
            <w:r>
              <w:t>Counts of subjects per population</w:t>
            </w:r>
          </w:p>
          <w:p w14:paraId="72344908" w14:textId="23FD6FE6" w:rsidR="6D57E7C4" w:rsidRDefault="6D57E7C4" w:rsidP="004118C7">
            <w:pPr>
              <w:spacing w:line="23" w:lineRule="atLeast"/>
            </w:pPr>
          </w:p>
        </w:tc>
      </w:tr>
    </w:tbl>
    <w:p w14:paraId="78A5FB9C" w14:textId="77777777" w:rsidR="00C22493" w:rsidRPr="00970676" w:rsidRDefault="00C22493" w:rsidP="00310202">
      <w:pPr>
        <w:pStyle w:val="Heading1"/>
        <w:numPr>
          <w:ilvl w:val="0"/>
          <w:numId w:val="0"/>
        </w:numPr>
      </w:pPr>
    </w:p>
    <w:sectPr w:rsidR="00C22493" w:rsidRPr="00970676" w:rsidSect="009D427E">
      <w:headerReference w:type="default" r:id="rId14"/>
      <w:footerReference w:type="default" r:id="rId15"/>
      <w:headerReference w:type="first" r:id="rId16"/>
      <w:pgSz w:w="12240" w:h="15840" w:code="1"/>
      <w:pgMar w:top="1440" w:right="1440" w:bottom="1440" w:left="1440"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A98A7" w14:textId="77777777" w:rsidR="003A297C" w:rsidRDefault="003A297C">
      <w:pPr>
        <w:spacing w:before="0" w:line="240" w:lineRule="auto"/>
      </w:pPr>
      <w:r>
        <w:separator/>
      </w:r>
    </w:p>
  </w:endnote>
  <w:endnote w:type="continuationSeparator" w:id="0">
    <w:p w14:paraId="455AECEF" w14:textId="77777777" w:rsidR="003A297C" w:rsidRDefault="003A297C">
      <w:pPr>
        <w:spacing w:before="0" w:line="240" w:lineRule="auto"/>
      </w:pPr>
      <w:r>
        <w:continuationSeparator/>
      </w:r>
    </w:p>
  </w:endnote>
  <w:endnote w:type="continuationNotice" w:id="1">
    <w:p w14:paraId="5CACA511" w14:textId="77777777" w:rsidR="003A297C" w:rsidRDefault="003A297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3524" w14:textId="3CA144B5" w:rsidR="003A297C" w:rsidRDefault="003A297C" w:rsidP="009F2F66">
    <w:pPr>
      <w:pStyle w:val="Footer"/>
      <w:tabs>
        <w:tab w:val="clear" w:pos="4680"/>
        <w:tab w:val="clear" w:pos="9360"/>
        <w:tab w:val="right" w:pos="9270"/>
        <w:tab w:val="right" w:pos="12960"/>
      </w:tabs>
    </w:pPr>
    <w:r>
      <w:tab/>
      <w:t xml:space="preserve">Page </w:t>
    </w:r>
    <w:r>
      <w:rPr>
        <w:b/>
        <w:sz w:val="24"/>
        <w:szCs w:val="24"/>
      </w:rPr>
      <w:fldChar w:fldCharType="begin"/>
    </w:r>
    <w:r>
      <w:rPr>
        <w:b/>
      </w:rPr>
      <w:instrText xml:space="preserve"> PAGE </w:instrText>
    </w:r>
    <w:r>
      <w:rPr>
        <w:b/>
        <w:sz w:val="24"/>
        <w:szCs w:val="24"/>
      </w:rPr>
      <w:fldChar w:fldCharType="separate"/>
    </w:r>
    <w:r>
      <w:rPr>
        <w:b/>
        <w:noProof/>
      </w:rPr>
      <w:t>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23</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6351B" w14:textId="77777777" w:rsidR="003A297C" w:rsidRDefault="003A297C">
      <w:pPr>
        <w:spacing w:before="0" w:line="240" w:lineRule="auto"/>
      </w:pPr>
      <w:r>
        <w:separator/>
      </w:r>
    </w:p>
  </w:footnote>
  <w:footnote w:type="continuationSeparator" w:id="0">
    <w:p w14:paraId="6C5E536E" w14:textId="77777777" w:rsidR="003A297C" w:rsidRDefault="003A297C">
      <w:pPr>
        <w:spacing w:before="0" w:line="240" w:lineRule="auto"/>
      </w:pPr>
      <w:r>
        <w:continuationSeparator/>
      </w:r>
    </w:p>
  </w:footnote>
  <w:footnote w:type="continuationNotice" w:id="1">
    <w:p w14:paraId="790EF074" w14:textId="77777777" w:rsidR="003A297C" w:rsidRDefault="003A297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3F65A" w14:textId="581D2A15" w:rsidR="003A297C" w:rsidRDefault="003A297C" w:rsidP="00ED5EFE">
    <w:pPr>
      <w:pStyle w:val="Header"/>
      <w:tabs>
        <w:tab w:val="clear" w:pos="4680"/>
        <w:tab w:val="clear" w:pos="9360"/>
        <w:tab w:val="right" w:pos="9270"/>
        <w:tab w:val="right" w:pos="12870"/>
      </w:tabs>
      <w:rPr>
        <w:sz w:val="30"/>
        <w:szCs w:val="30"/>
      </w:rPr>
    </w:pPr>
    <w:r>
      <w:rPr>
        <w:sz w:val="30"/>
        <w:szCs w:val="30"/>
      </w:rPr>
      <w:fldChar w:fldCharType="begin"/>
    </w:r>
    <w:r>
      <w:rPr>
        <w:sz w:val="30"/>
        <w:szCs w:val="30"/>
      </w:rPr>
      <w:instrText xml:space="preserve"> STYLEREF  Title </w:instrText>
    </w:r>
    <w:r>
      <w:rPr>
        <w:sz w:val="30"/>
        <w:szCs w:val="30"/>
      </w:rPr>
      <w:fldChar w:fldCharType="separate"/>
    </w:r>
    <w:r w:rsidR="0064133A">
      <w:rPr>
        <w:noProof/>
        <w:sz w:val="30"/>
        <w:szCs w:val="30"/>
      </w:rPr>
      <w:t>ABC-MED2020</w:t>
    </w:r>
    <w:r>
      <w:rPr>
        <w:sz w:val="30"/>
        <w:szCs w:val="30"/>
      </w:rPr>
      <w:fldChar w:fldCharType="end"/>
    </w:r>
    <w:r>
      <w:rPr>
        <w:sz w:val="30"/>
        <w:szCs w:val="30"/>
      </w:rPr>
      <w:t xml:space="preserve">    </w:t>
    </w:r>
    <w:r>
      <w:rPr>
        <w:sz w:val="30"/>
        <w:szCs w:val="30"/>
      </w:rPr>
      <w:tab/>
      <w:t xml:space="preserve">    </w:t>
    </w:r>
    <w:r w:rsidRPr="00081978">
      <w:rPr>
        <w:sz w:val="30"/>
        <w:szCs w:val="30"/>
      </w:rPr>
      <w:t>Integrated Analysis Data Reviewer’s Guide</w:t>
    </w:r>
  </w:p>
  <w:p w14:paraId="77BEA1A6" w14:textId="77777777" w:rsidR="003A297C" w:rsidRPr="008E1C99" w:rsidRDefault="003A297C" w:rsidP="009F2F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C884D" w14:textId="7D1CD433" w:rsidR="003A297C" w:rsidRDefault="003A297C" w:rsidP="00E52A8B">
    <w:pPr>
      <w:rPr>
        <w:b/>
      </w:rPr>
    </w:pPr>
    <w:r>
      <w:rPr>
        <w:b/>
      </w:rPr>
      <w:t xml:space="preserve">iADRG Example #1: Without Legacy Conversion plan </w:t>
    </w:r>
  </w:p>
  <w:p w14:paraId="05903790" w14:textId="133EC10D" w:rsidR="003A297C" w:rsidRPr="00FF436B" w:rsidRDefault="003A297C" w:rsidP="00E04791">
    <w:pPr>
      <w:pStyle w:val="Header"/>
      <w:tabs>
        <w:tab w:val="clear" w:pos="4680"/>
        <w:tab w:val="clear" w:pos="9360"/>
        <w:tab w:val="right" w:pos="9270"/>
        <w:tab w:val="right" w:pos="12870"/>
      </w:tabs>
      <w:jc w:val="both"/>
    </w:pPr>
  </w:p>
</w:hdr>
</file>

<file path=word/intelligence.xml><?xml version="1.0" encoding="utf-8"?>
<int:Intelligence xmlns:int="http://schemas.microsoft.com/office/intelligence/2019/intelligence">
  <int:IntelligenceSettings/>
  <int:Manifest>
    <int:WordHash hashCode="QsbG40IC1YHHul" id="KapLMOLD"/>
  </int:Manifest>
  <int:Observations>
    <int:Content id="KapLMOL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68E0C1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26CA9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14D02"/>
    <w:multiLevelType w:val="hybridMultilevel"/>
    <w:tmpl w:val="A282E79C"/>
    <w:lvl w:ilvl="0" w:tplc="F30EF8E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4E35F1"/>
    <w:multiLevelType w:val="hybridMultilevel"/>
    <w:tmpl w:val="263053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9E686B"/>
    <w:multiLevelType w:val="hybridMultilevel"/>
    <w:tmpl w:val="3608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47E3A"/>
    <w:multiLevelType w:val="hybridMultilevel"/>
    <w:tmpl w:val="F74CB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8B7F42"/>
    <w:multiLevelType w:val="multilevel"/>
    <w:tmpl w:val="C55CEA86"/>
    <w:lvl w:ilvl="0">
      <w:start w:val="1"/>
      <w:numFmt w:val="decimal"/>
      <w:pStyle w:val="Heading1"/>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B8B09FE"/>
    <w:multiLevelType w:val="hybridMultilevel"/>
    <w:tmpl w:val="17044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576EB9"/>
    <w:multiLevelType w:val="hybridMultilevel"/>
    <w:tmpl w:val="DAD6D2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E266873"/>
    <w:multiLevelType w:val="hybridMultilevel"/>
    <w:tmpl w:val="ACFE0888"/>
    <w:lvl w:ilvl="0" w:tplc="32E2826A">
      <w:start w:val="4"/>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0EE514F2"/>
    <w:multiLevelType w:val="hybridMultilevel"/>
    <w:tmpl w:val="36887B48"/>
    <w:lvl w:ilvl="0" w:tplc="D3AE63D6">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06E79AA"/>
    <w:multiLevelType w:val="hybridMultilevel"/>
    <w:tmpl w:val="92C8989E"/>
    <w:lvl w:ilvl="0" w:tplc="4FBC7364">
      <w:start w:val="1"/>
      <w:numFmt w:val="bullet"/>
      <w:lvlText w:val=""/>
      <w:lvlJc w:val="left"/>
      <w:pPr>
        <w:ind w:left="720" w:hanging="360"/>
      </w:pPr>
      <w:rPr>
        <w:rFonts w:ascii="Symbol" w:hAnsi="Symbol" w:hint="default"/>
      </w:rPr>
    </w:lvl>
    <w:lvl w:ilvl="1" w:tplc="3C120DF0">
      <w:start w:val="1"/>
      <w:numFmt w:val="bullet"/>
      <w:lvlText w:val="o"/>
      <w:lvlJc w:val="left"/>
      <w:pPr>
        <w:ind w:left="1440" w:hanging="360"/>
      </w:pPr>
      <w:rPr>
        <w:rFonts w:ascii="Courier New" w:hAnsi="Courier New" w:hint="default"/>
      </w:rPr>
    </w:lvl>
    <w:lvl w:ilvl="2" w:tplc="3228AD9E">
      <w:start w:val="1"/>
      <w:numFmt w:val="bullet"/>
      <w:lvlText w:val=""/>
      <w:lvlJc w:val="left"/>
      <w:pPr>
        <w:ind w:left="2160" w:hanging="360"/>
      </w:pPr>
      <w:rPr>
        <w:rFonts w:ascii="Wingdings" w:hAnsi="Wingdings" w:hint="default"/>
      </w:rPr>
    </w:lvl>
    <w:lvl w:ilvl="3" w:tplc="34FAE488">
      <w:start w:val="1"/>
      <w:numFmt w:val="bullet"/>
      <w:lvlText w:val=""/>
      <w:lvlJc w:val="left"/>
      <w:pPr>
        <w:ind w:left="2880" w:hanging="360"/>
      </w:pPr>
      <w:rPr>
        <w:rFonts w:ascii="Symbol" w:hAnsi="Symbol" w:hint="default"/>
      </w:rPr>
    </w:lvl>
    <w:lvl w:ilvl="4" w:tplc="F44CBEE0">
      <w:start w:val="1"/>
      <w:numFmt w:val="bullet"/>
      <w:lvlText w:val="o"/>
      <w:lvlJc w:val="left"/>
      <w:pPr>
        <w:ind w:left="3600" w:hanging="360"/>
      </w:pPr>
      <w:rPr>
        <w:rFonts w:ascii="Courier New" w:hAnsi="Courier New" w:hint="default"/>
      </w:rPr>
    </w:lvl>
    <w:lvl w:ilvl="5" w:tplc="4A8AE664">
      <w:start w:val="1"/>
      <w:numFmt w:val="bullet"/>
      <w:lvlText w:val=""/>
      <w:lvlJc w:val="left"/>
      <w:pPr>
        <w:ind w:left="4320" w:hanging="360"/>
      </w:pPr>
      <w:rPr>
        <w:rFonts w:ascii="Wingdings" w:hAnsi="Wingdings" w:hint="default"/>
      </w:rPr>
    </w:lvl>
    <w:lvl w:ilvl="6" w:tplc="19240062">
      <w:start w:val="1"/>
      <w:numFmt w:val="bullet"/>
      <w:lvlText w:val=""/>
      <w:lvlJc w:val="left"/>
      <w:pPr>
        <w:ind w:left="5040" w:hanging="360"/>
      </w:pPr>
      <w:rPr>
        <w:rFonts w:ascii="Symbol" w:hAnsi="Symbol" w:hint="default"/>
      </w:rPr>
    </w:lvl>
    <w:lvl w:ilvl="7" w:tplc="296092E2">
      <w:start w:val="1"/>
      <w:numFmt w:val="bullet"/>
      <w:lvlText w:val="o"/>
      <w:lvlJc w:val="left"/>
      <w:pPr>
        <w:ind w:left="5760" w:hanging="360"/>
      </w:pPr>
      <w:rPr>
        <w:rFonts w:ascii="Courier New" w:hAnsi="Courier New" w:hint="default"/>
      </w:rPr>
    </w:lvl>
    <w:lvl w:ilvl="8" w:tplc="8D22F39E">
      <w:start w:val="1"/>
      <w:numFmt w:val="bullet"/>
      <w:lvlText w:val=""/>
      <w:lvlJc w:val="left"/>
      <w:pPr>
        <w:ind w:left="6480" w:hanging="360"/>
      </w:pPr>
      <w:rPr>
        <w:rFonts w:ascii="Wingdings" w:hAnsi="Wingdings" w:hint="default"/>
      </w:rPr>
    </w:lvl>
  </w:abstractNum>
  <w:abstractNum w:abstractNumId="12" w15:restartNumberingAfterBreak="0">
    <w:nsid w:val="11035F51"/>
    <w:multiLevelType w:val="hybridMultilevel"/>
    <w:tmpl w:val="5688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6A2A70"/>
    <w:multiLevelType w:val="hybridMultilevel"/>
    <w:tmpl w:val="A216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3872B0"/>
    <w:multiLevelType w:val="hybridMultilevel"/>
    <w:tmpl w:val="36DC082C"/>
    <w:lvl w:ilvl="0" w:tplc="84D0B8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B90F2E"/>
    <w:multiLevelType w:val="hybridMultilevel"/>
    <w:tmpl w:val="1644A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680742E"/>
    <w:multiLevelType w:val="hybridMultilevel"/>
    <w:tmpl w:val="BC70C6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68C1CAA"/>
    <w:multiLevelType w:val="hybridMultilevel"/>
    <w:tmpl w:val="CA20D8CE"/>
    <w:lvl w:ilvl="0" w:tplc="E482DBCA">
      <w:start w:val="1"/>
      <w:numFmt w:val="bullet"/>
      <w:lvlText w:val=""/>
      <w:lvlJc w:val="left"/>
      <w:pPr>
        <w:ind w:left="720" w:hanging="360"/>
      </w:pPr>
      <w:rPr>
        <w:rFonts w:ascii="Symbol" w:hAnsi="Symbol" w:hint="default"/>
      </w:rPr>
    </w:lvl>
    <w:lvl w:ilvl="1" w:tplc="4C908F92">
      <w:start w:val="1"/>
      <w:numFmt w:val="bullet"/>
      <w:lvlText w:val="o"/>
      <w:lvlJc w:val="left"/>
      <w:pPr>
        <w:ind w:left="1440" w:hanging="360"/>
      </w:pPr>
      <w:rPr>
        <w:rFonts w:ascii="Courier New" w:hAnsi="Courier New" w:hint="default"/>
      </w:rPr>
    </w:lvl>
    <w:lvl w:ilvl="2" w:tplc="414A2992">
      <w:start w:val="1"/>
      <w:numFmt w:val="bullet"/>
      <w:lvlText w:val=""/>
      <w:lvlJc w:val="left"/>
      <w:pPr>
        <w:ind w:left="2160" w:hanging="360"/>
      </w:pPr>
      <w:rPr>
        <w:rFonts w:ascii="Wingdings" w:hAnsi="Wingdings" w:hint="default"/>
      </w:rPr>
    </w:lvl>
    <w:lvl w:ilvl="3" w:tplc="495A7156">
      <w:start w:val="1"/>
      <w:numFmt w:val="bullet"/>
      <w:lvlText w:val=""/>
      <w:lvlJc w:val="left"/>
      <w:pPr>
        <w:ind w:left="2880" w:hanging="360"/>
      </w:pPr>
      <w:rPr>
        <w:rFonts w:ascii="Symbol" w:hAnsi="Symbol" w:hint="default"/>
      </w:rPr>
    </w:lvl>
    <w:lvl w:ilvl="4" w:tplc="5AA4C6EC">
      <w:start w:val="1"/>
      <w:numFmt w:val="bullet"/>
      <w:lvlText w:val="o"/>
      <w:lvlJc w:val="left"/>
      <w:pPr>
        <w:ind w:left="3600" w:hanging="360"/>
      </w:pPr>
      <w:rPr>
        <w:rFonts w:ascii="Courier New" w:hAnsi="Courier New" w:hint="default"/>
      </w:rPr>
    </w:lvl>
    <w:lvl w:ilvl="5" w:tplc="E062C632">
      <w:start w:val="1"/>
      <w:numFmt w:val="bullet"/>
      <w:lvlText w:val=""/>
      <w:lvlJc w:val="left"/>
      <w:pPr>
        <w:ind w:left="4320" w:hanging="360"/>
      </w:pPr>
      <w:rPr>
        <w:rFonts w:ascii="Wingdings" w:hAnsi="Wingdings" w:hint="default"/>
      </w:rPr>
    </w:lvl>
    <w:lvl w:ilvl="6" w:tplc="1D2A2950">
      <w:start w:val="1"/>
      <w:numFmt w:val="bullet"/>
      <w:lvlText w:val=""/>
      <w:lvlJc w:val="left"/>
      <w:pPr>
        <w:ind w:left="5040" w:hanging="360"/>
      </w:pPr>
      <w:rPr>
        <w:rFonts w:ascii="Symbol" w:hAnsi="Symbol" w:hint="default"/>
      </w:rPr>
    </w:lvl>
    <w:lvl w:ilvl="7" w:tplc="54524FEC">
      <w:start w:val="1"/>
      <w:numFmt w:val="bullet"/>
      <w:lvlText w:val="o"/>
      <w:lvlJc w:val="left"/>
      <w:pPr>
        <w:ind w:left="5760" w:hanging="360"/>
      </w:pPr>
      <w:rPr>
        <w:rFonts w:ascii="Courier New" w:hAnsi="Courier New" w:hint="default"/>
      </w:rPr>
    </w:lvl>
    <w:lvl w:ilvl="8" w:tplc="92AA24EC">
      <w:start w:val="1"/>
      <w:numFmt w:val="bullet"/>
      <w:lvlText w:val=""/>
      <w:lvlJc w:val="left"/>
      <w:pPr>
        <w:ind w:left="6480" w:hanging="360"/>
      </w:pPr>
      <w:rPr>
        <w:rFonts w:ascii="Wingdings" w:hAnsi="Wingdings" w:hint="default"/>
      </w:rPr>
    </w:lvl>
  </w:abstractNum>
  <w:abstractNum w:abstractNumId="18" w15:restartNumberingAfterBreak="0">
    <w:nsid w:val="18C0452D"/>
    <w:multiLevelType w:val="hybridMultilevel"/>
    <w:tmpl w:val="5FACE288"/>
    <w:lvl w:ilvl="0" w:tplc="E890804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DE1A96"/>
    <w:multiLevelType w:val="hybridMultilevel"/>
    <w:tmpl w:val="F0767F9E"/>
    <w:lvl w:ilvl="0" w:tplc="71A8D682">
      <w:start w:val="4"/>
      <w:numFmt w:val="bullet"/>
      <w:lvlText w:val="-"/>
      <w:lvlJc w:val="left"/>
      <w:pPr>
        <w:ind w:left="420" w:hanging="360"/>
      </w:pPr>
      <w:rPr>
        <w:rFonts w:ascii="Times New Roman" w:eastAsia="Calibri" w:hAnsi="Times New Roman" w:cs="Times New Roman" w:hint="default"/>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1AD76268"/>
    <w:multiLevelType w:val="hybridMultilevel"/>
    <w:tmpl w:val="165666C2"/>
    <w:lvl w:ilvl="0" w:tplc="CDCCAF2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483CF6"/>
    <w:multiLevelType w:val="hybridMultilevel"/>
    <w:tmpl w:val="DB3E7FF0"/>
    <w:lvl w:ilvl="0" w:tplc="6D2EF2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E60736"/>
    <w:multiLevelType w:val="hybridMultilevel"/>
    <w:tmpl w:val="059ECFB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20616AC8"/>
    <w:multiLevelType w:val="hybridMultilevel"/>
    <w:tmpl w:val="C8B6870E"/>
    <w:lvl w:ilvl="0" w:tplc="26FE21B2">
      <w:start w:val="1"/>
      <w:numFmt w:val="decimal"/>
      <w:lvlText w:val="%1)"/>
      <w:lvlJc w:val="left"/>
      <w:pPr>
        <w:ind w:left="1080" w:hanging="360"/>
      </w:pPr>
      <w:rPr>
        <w:rFonts w:ascii="Segoe UI" w:eastAsia="Times New Roman" w:hAnsi="Segoe UI" w:cs="Segoe UI" w:hint="default"/>
        <w:color w:val="auto"/>
      </w:rPr>
    </w:lvl>
    <w:lvl w:ilvl="1" w:tplc="B57CC516">
      <w:numFmt w:val="bullet"/>
      <w:lvlText w:val="•"/>
      <w:lvlJc w:val="left"/>
      <w:pPr>
        <w:ind w:left="1800" w:hanging="360"/>
      </w:pPr>
      <w:rPr>
        <w:rFonts w:ascii="Times New Roman" w:eastAsia="PMingLiU"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E47599"/>
    <w:multiLevelType w:val="hybridMultilevel"/>
    <w:tmpl w:val="83D022E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46C756B"/>
    <w:multiLevelType w:val="hybridMultilevel"/>
    <w:tmpl w:val="9BEC4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76335AE"/>
    <w:multiLevelType w:val="hybridMultilevel"/>
    <w:tmpl w:val="2D8EF6F6"/>
    <w:lvl w:ilvl="0" w:tplc="CEEA93F0">
      <w:start w:val="1"/>
      <w:numFmt w:val="bullet"/>
      <w:lvlText w:val=""/>
      <w:lvlJc w:val="left"/>
      <w:pPr>
        <w:ind w:left="720" w:hanging="360"/>
      </w:pPr>
      <w:rPr>
        <w:rFonts w:ascii="Symbol" w:hAnsi="Symbol" w:hint="default"/>
      </w:rPr>
    </w:lvl>
    <w:lvl w:ilvl="1" w:tplc="0BF874D0">
      <w:start w:val="1"/>
      <w:numFmt w:val="bullet"/>
      <w:lvlText w:val="o"/>
      <w:lvlJc w:val="left"/>
      <w:pPr>
        <w:ind w:left="1440" w:hanging="360"/>
      </w:pPr>
      <w:rPr>
        <w:rFonts w:ascii="Courier New" w:hAnsi="Courier New" w:hint="default"/>
      </w:rPr>
    </w:lvl>
    <w:lvl w:ilvl="2" w:tplc="D0C8390A">
      <w:start w:val="1"/>
      <w:numFmt w:val="bullet"/>
      <w:lvlText w:val=""/>
      <w:lvlJc w:val="left"/>
      <w:pPr>
        <w:ind w:left="2160" w:hanging="360"/>
      </w:pPr>
      <w:rPr>
        <w:rFonts w:ascii="Wingdings" w:hAnsi="Wingdings" w:hint="default"/>
      </w:rPr>
    </w:lvl>
    <w:lvl w:ilvl="3" w:tplc="945275A6">
      <w:start w:val="1"/>
      <w:numFmt w:val="bullet"/>
      <w:lvlText w:val=""/>
      <w:lvlJc w:val="left"/>
      <w:pPr>
        <w:ind w:left="2880" w:hanging="360"/>
      </w:pPr>
      <w:rPr>
        <w:rFonts w:ascii="Symbol" w:hAnsi="Symbol" w:hint="default"/>
      </w:rPr>
    </w:lvl>
    <w:lvl w:ilvl="4" w:tplc="DC181726">
      <w:start w:val="1"/>
      <w:numFmt w:val="bullet"/>
      <w:lvlText w:val="o"/>
      <w:lvlJc w:val="left"/>
      <w:pPr>
        <w:ind w:left="3600" w:hanging="360"/>
      </w:pPr>
      <w:rPr>
        <w:rFonts w:ascii="Courier New" w:hAnsi="Courier New" w:hint="default"/>
      </w:rPr>
    </w:lvl>
    <w:lvl w:ilvl="5" w:tplc="530451B2">
      <w:start w:val="1"/>
      <w:numFmt w:val="bullet"/>
      <w:lvlText w:val=""/>
      <w:lvlJc w:val="left"/>
      <w:pPr>
        <w:ind w:left="4320" w:hanging="360"/>
      </w:pPr>
      <w:rPr>
        <w:rFonts w:ascii="Wingdings" w:hAnsi="Wingdings" w:hint="default"/>
      </w:rPr>
    </w:lvl>
    <w:lvl w:ilvl="6" w:tplc="8DECFD06">
      <w:start w:val="1"/>
      <w:numFmt w:val="bullet"/>
      <w:lvlText w:val=""/>
      <w:lvlJc w:val="left"/>
      <w:pPr>
        <w:ind w:left="5040" w:hanging="360"/>
      </w:pPr>
      <w:rPr>
        <w:rFonts w:ascii="Symbol" w:hAnsi="Symbol" w:hint="default"/>
      </w:rPr>
    </w:lvl>
    <w:lvl w:ilvl="7" w:tplc="79202BDE">
      <w:start w:val="1"/>
      <w:numFmt w:val="bullet"/>
      <w:lvlText w:val="o"/>
      <w:lvlJc w:val="left"/>
      <w:pPr>
        <w:ind w:left="5760" w:hanging="360"/>
      </w:pPr>
      <w:rPr>
        <w:rFonts w:ascii="Courier New" w:hAnsi="Courier New" w:hint="default"/>
      </w:rPr>
    </w:lvl>
    <w:lvl w:ilvl="8" w:tplc="6ED675BC">
      <w:start w:val="1"/>
      <w:numFmt w:val="bullet"/>
      <w:lvlText w:val=""/>
      <w:lvlJc w:val="left"/>
      <w:pPr>
        <w:ind w:left="6480" w:hanging="360"/>
      </w:pPr>
      <w:rPr>
        <w:rFonts w:ascii="Wingdings" w:hAnsi="Wingdings" w:hint="default"/>
      </w:rPr>
    </w:lvl>
  </w:abstractNum>
  <w:abstractNum w:abstractNumId="27" w15:restartNumberingAfterBreak="0">
    <w:nsid w:val="27FF0C03"/>
    <w:multiLevelType w:val="hybridMultilevel"/>
    <w:tmpl w:val="E4A87D50"/>
    <w:lvl w:ilvl="0" w:tplc="D39EEA5E">
      <w:start w:val="1"/>
      <w:numFmt w:val="bullet"/>
      <w:lvlText w:val=""/>
      <w:lvlJc w:val="left"/>
      <w:pPr>
        <w:ind w:left="720" w:hanging="360"/>
      </w:pPr>
      <w:rPr>
        <w:rFonts w:ascii="Symbol" w:hAnsi="Symbol" w:hint="default"/>
      </w:rPr>
    </w:lvl>
    <w:lvl w:ilvl="1" w:tplc="B5285454">
      <w:start w:val="1"/>
      <w:numFmt w:val="bullet"/>
      <w:lvlText w:val="o"/>
      <w:lvlJc w:val="left"/>
      <w:pPr>
        <w:ind w:left="1440" w:hanging="360"/>
      </w:pPr>
      <w:rPr>
        <w:rFonts w:ascii="Courier New" w:hAnsi="Courier New" w:hint="default"/>
      </w:rPr>
    </w:lvl>
    <w:lvl w:ilvl="2" w:tplc="7108DD24">
      <w:start w:val="1"/>
      <w:numFmt w:val="bullet"/>
      <w:lvlText w:val=""/>
      <w:lvlJc w:val="left"/>
      <w:pPr>
        <w:ind w:left="2160" w:hanging="360"/>
      </w:pPr>
      <w:rPr>
        <w:rFonts w:ascii="Wingdings" w:hAnsi="Wingdings" w:hint="default"/>
      </w:rPr>
    </w:lvl>
    <w:lvl w:ilvl="3" w:tplc="31E8141C">
      <w:start w:val="1"/>
      <w:numFmt w:val="bullet"/>
      <w:lvlText w:val=""/>
      <w:lvlJc w:val="left"/>
      <w:pPr>
        <w:ind w:left="2880" w:hanging="360"/>
      </w:pPr>
      <w:rPr>
        <w:rFonts w:ascii="Symbol" w:hAnsi="Symbol" w:hint="default"/>
      </w:rPr>
    </w:lvl>
    <w:lvl w:ilvl="4" w:tplc="D926118C">
      <w:start w:val="1"/>
      <w:numFmt w:val="bullet"/>
      <w:lvlText w:val="o"/>
      <w:lvlJc w:val="left"/>
      <w:pPr>
        <w:ind w:left="3600" w:hanging="360"/>
      </w:pPr>
      <w:rPr>
        <w:rFonts w:ascii="Courier New" w:hAnsi="Courier New" w:hint="default"/>
      </w:rPr>
    </w:lvl>
    <w:lvl w:ilvl="5" w:tplc="94F04CD2">
      <w:start w:val="1"/>
      <w:numFmt w:val="bullet"/>
      <w:lvlText w:val=""/>
      <w:lvlJc w:val="left"/>
      <w:pPr>
        <w:ind w:left="4320" w:hanging="360"/>
      </w:pPr>
      <w:rPr>
        <w:rFonts w:ascii="Wingdings" w:hAnsi="Wingdings" w:hint="default"/>
      </w:rPr>
    </w:lvl>
    <w:lvl w:ilvl="6" w:tplc="6ECE76EA">
      <w:start w:val="1"/>
      <w:numFmt w:val="bullet"/>
      <w:lvlText w:val=""/>
      <w:lvlJc w:val="left"/>
      <w:pPr>
        <w:ind w:left="5040" w:hanging="360"/>
      </w:pPr>
      <w:rPr>
        <w:rFonts w:ascii="Symbol" w:hAnsi="Symbol" w:hint="default"/>
      </w:rPr>
    </w:lvl>
    <w:lvl w:ilvl="7" w:tplc="63FC579C">
      <w:start w:val="1"/>
      <w:numFmt w:val="bullet"/>
      <w:lvlText w:val="o"/>
      <w:lvlJc w:val="left"/>
      <w:pPr>
        <w:ind w:left="5760" w:hanging="360"/>
      </w:pPr>
      <w:rPr>
        <w:rFonts w:ascii="Courier New" w:hAnsi="Courier New" w:hint="default"/>
      </w:rPr>
    </w:lvl>
    <w:lvl w:ilvl="8" w:tplc="6A4201B8">
      <w:start w:val="1"/>
      <w:numFmt w:val="bullet"/>
      <w:lvlText w:val=""/>
      <w:lvlJc w:val="left"/>
      <w:pPr>
        <w:ind w:left="6480" w:hanging="360"/>
      </w:pPr>
      <w:rPr>
        <w:rFonts w:ascii="Wingdings" w:hAnsi="Wingdings" w:hint="default"/>
      </w:rPr>
    </w:lvl>
  </w:abstractNum>
  <w:abstractNum w:abstractNumId="28" w15:restartNumberingAfterBreak="0">
    <w:nsid w:val="29235561"/>
    <w:multiLevelType w:val="hybridMultilevel"/>
    <w:tmpl w:val="D9401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761CDF"/>
    <w:multiLevelType w:val="hybridMultilevel"/>
    <w:tmpl w:val="C16E1780"/>
    <w:lvl w:ilvl="0" w:tplc="D652BE3E">
      <w:start w:val="1"/>
      <w:numFmt w:val="bullet"/>
      <w:lvlText w:val=""/>
      <w:lvlJc w:val="left"/>
      <w:pPr>
        <w:ind w:left="720" w:hanging="360"/>
      </w:pPr>
      <w:rPr>
        <w:rFonts w:ascii="Symbol" w:hAnsi="Symbol" w:hint="default"/>
      </w:rPr>
    </w:lvl>
    <w:lvl w:ilvl="1" w:tplc="DF508230">
      <w:start w:val="1"/>
      <w:numFmt w:val="bullet"/>
      <w:lvlText w:val="o"/>
      <w:lvlJc w:val="left"/>
      <w:pPr>
        <w:ind w:left="1440" w:hanging="360"/>
      </w:pPr>
      <w:rPr>
        <w:rFonts w:ascii="Courier New" w:hAnsi="Courier New" w:hint="default"/>
      </w:rPr>
    </w:lvl>
    <w:lvl w:ilvl="2" w:tplc="D3B0BF64">
      <w:start w:val="1"/>
      <w:numFmt w:val="bullet"/>
      <w:lvlText w:val=""/>
      <w:lvlJc w:val="left"/>
      <w:pPr>
        <w:ind w:left="2160" w:hanging="360"/>
      </w:pPr>
      <w:rPr>
        <w:rFonts w:ascii="Wingdings" w:hAnsi="Wingdings" w:hint="default"/>
      </w:rPr>
    </w:lvl>
    <w:lvl w:ilvl="3" w:tplc="09C644DA">
      <w:start w:val="1"/>
      <w:numFmt w:val="bullet"/>
      <w:lvlText w:val=""/>
      <w:lvlJc w:val="left"/>
      <w:pPr>
        <w:ind w:left="2880" w:hanging="360"/>
      </w:pPr>
      <w:rPr>
        <w:rFonts w:ascii="Symbol" w:hAnsi="Symbol" w:hint="default"/>
      </w:rPr>
    </w:lvl>
    <w:lvl w:ilvl="4" w:tplc="EF067CD6">
      <w:start w:val="1"/>
      <w:numFmt w:val="bullet"/>
      <w:lvlText w:val="o"/>
      <w:lvlJc w:val="left"/>
      <w:pPr>
        <w:ind w:left="3600" w:hanging="360"/>
      </w:pPr>
      <w:rPr>
        <w:rFonts w:ascii="Courier New" w:hAnsi="Courier New" w:hint="default"/>
      </w:rPr>
    </w:lvl>
    <w:lvl w:ilvl="5" w:tplc="96C20D76">
      <w:start w:val="1"/>
      <w:numFmt w:val="bullet"/>
      <w:lvlText w:val=""/>
      <w:lvlJc w:val="left"/>
      <w:pPr>
        <w:ind w:left="4320" w:hanging="360"/>
      </w:pPr>
      <w:rPr>
        <w:rFonts w:ascii="Wingdings" w:hAnsi="Wingdings" w:hint="default"/>
      </w:rPr>
    </w:lvl>
    <w:lvl w:ilvl="6" w:tplc="E0944CB8">
      <w:start w:val="1"/>
      <w:numFmt w:val="bullet"/>
      <w:lvlText w:val=""/>
      <w:lvlJc w:val="left"/>
      <w:pPr>
        <w:ind w:left="5040" w:hanging="360"/>
      </w:pPr>
      <w:rPr>
        <w:rFonts w:ascii="Symbol" w:hAnsi="Symbol" w:hint="default"/>
      </w:rPr>
    </w:lvl>
    <w:lvl w:ilvl="7" w:tplc="875420D6">
      <w:start w:val="1"/>
      <w:numFmt w:val="bullet"/>
      <w:lvlText w:val="o"/>
      <w:lvlJc w:val="left"/>
      <w:pPr>
        <w:ind w:left="5760" w:hanging="360"/>
      </w:pPr>
      <w:rPr>
        <w:rFonts w:ascii="Courier New" w:hAnsi="Courier New" w:hint="default"/>
      </w:rPr>
    </w:lvl>
    <w:lvl w:ilvl="8" w:tplc="037E359C">
      <w:start w:val="1"/>
      <w:numFmt w:val="bullet"/>
      <w:lvlText w:val=""/>
      <w:lvlJc w:val="left"/>
      <w:pPr>
        <w:ind w:left="6480" w:hanging="360"/>
      </w:pPr>
      <w:rPr>
        <w:rFonts w:ascii="Wingdings" w:hAnsi="Wingdings" w:hint="default"/>
      </w:rPr>
    </w:lvl>
  </w:abstractNum>
  <w:abstractNum w:abstractNumId="30" w15:restartNumberingAfterBreak="0">
    <w:nsid w:val="2CB55277"/>
    <w:multiLevelType w:val="hybridMultilevel"/>
    <w:tmpl w:val="C338F70E"/>
    <w:lvl w:ilvl="0" w:tplc="F432E83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CE5B8A"/>
    <w:multiLevelType w:val="multilevel"/>
    <w:tmpl w:val="F6C0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0E5935"/>
    <w:multiLevelType w:val="hybridMultilevel"/>
    <w:tmpl w:val="4038F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0A1605"/>
    <w:multiLevelType w:val="hybridMultilevel"/>
    <w:tmpl w:val="E4FC2E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E43B49"/>
    <w:multiLevelType w:val="hybridMultilevel"/>
    <w:tmpl w:val="52FAC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74C15D5"/>
    <w:multiLevelType w:val="hybridMultilevel"/>
    <w:tmpl w:val="79DEACF6"/>
    <w:lvl w:ilvl="0" w:tplc="A0AEAB92">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665143"/>
    <w:multiLevelType w:val="hybridMultilevel"/>
    <w:tmpl w:val="71DA2EFA"/>
    <w:lvl w:ilvl="0" w:tplc="BE52F6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A8394B"/>
    <w:multiLevelType w:val="hybridMultilevel"/>
    <w:tmpl w:val="B0EE44EE"/>
    <w:lvl w:ilvl="0" w:tplc="EDAC9A5E">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E11499A"/>
    <w:multiLevelType w:val="hybridMultilevel"/>
    <w:tmpl w:val="DF2E6E7C"/>
    <w:lvl w:ilvl="0" w:tplc="2BAAA26C">
      <w:start w:val="1"/>
      <w:numFmt w:val="bullet"/>
      <w:lvlText w:val=""/>
      <w:lvlJc w:val="left"/>
      <w:pPr>
        <w:ind w:left="720" w:hanging="360"/>
      </w:pPr>
      <w:rPr>
        <w:rFonts w:ascii="Symbol" w:hAnsi="Symbol" w:hint="default"/>
      </w:rPr>
    </w:lvl>
    <w:lvl w:ilvl="1" w:tplc="B364A362">
      <w:start w:val="1"/>
      <w:numFmt w:val="bullet"/>
      <w:lvlText w:val="o"/>
      <w:lvlJc w:val="left"/>
      <w:pPr>
        <w:ind w:left="1440" w:hanging="360"/>
      </w:pPr>
      <w:rPr>
        <w:rFonts w:ascii="Courier New" w:hAnsi="Courier New" w:hint="default"/>
      </w:rPr>
    </w:lvl>
    <w:lvl w:ilvl="2" w:tplc="81E22BC2">
      <w:start w:val="1"/>
      <w:numFmt w:val="bullet"/>
      <w:lvlText w:val=""/>
      <w:lvlJc w:val="left"/>
      <w:pPr>
        <w:ind w:left="2160" w:hanging="360"/>
      </w:pPr>
      <w:rPr>
        <w:rFonts w:ascii="Wingdings" w:hAnsi="Wingdings" w:hint="default"/>
      </w:rPr>
    </w:lvl>
    <w:lvl w:ilvl="3" w:tplc="0896CB40">
      <w:start w:val="1"/>
      <w:numFmt w:val="bullet"/>
      <w:lvlText w:val=""/>
      <w:lvlJc w:val="left"/>
      <w:pPr>
        <w:ind w:left="2880" w:hanging="360"/>
      </w:pPr>
      <w:rPr>
        <w:rFonts w:ascii="Symbol" w:hAnsi="Symbol" w:hint="default"/>
      </w:rPr>
    </w:lvl>
    <w:lvl w:ilvl="4" w:tplc="F7368D74">
      <w:start w:val="1"/>
      <w:numFmt w:val="bullet"/>
      <w:lvlText w:val="o"/>
      <w:lvlJc w:val="left"/>
      <w:pPr>
        <w:ind w:left="3600" w:hanging="360"/>
      </w:pPr>
      <w:rPr>
        <w:rFonts w:ascii="Courier New" w:hAnsi="Courier New" w:hint="default"/>
      </w:rPr>
    </w:lvl>
    <w:lvl w:ilvl="5" w:tplc="41781F82">
      <w:start w:val="1"/>
      <w:numFmt w:val="bullet"/>
      <w:lvlText w:val=""/>
      <w:lvlJc w:val="left"/>
      <w:pPr>
        <w:ind w:left="4320" w:hanging="360"/>
      </w:pPr>
      <w:rPr>
        <w:rFonts w:ascii="Wingdings" w:hAnsi="Wingdings" w:hint="default"/>
      </w:rPr>
    </w:lvl>
    <w:lvl w:ilvl="6" w:tplc="10E202E2">
      <w:start w:val="1"/>
      <w:numFmt w:val="bullet"/>
      <w:lvlText w:val=""/>
      <w:lvlJc w:val="left"/>
      <w:pPr>
        <w:ind w:left="5040" w:hanging="360"/>
      </w:pPr>
      <w:rPr>
        <w:rFonts w:ascii="Symbol" w:hAnsi="Symbol" w:hint="default"/>
      </w:rPr>
    </w:lvl>
    <w:lvl w:ilvl="7" w:tplc="00D2CA6E">
      <w:start w:val="1"/>
      <w:numFmt w:val="bullet"/>
      <w:lvlText w:val="o"/>
      <w:lvlJc w:val="left"/>
      <w:pPr>
        <w:ind w:left="5760" w:hanging="360"/>
      </w:pPr>
      <w:rPr>
        <w:rFonts w:ascii="Courier New" w:hAnsi="Courier New" w:hint="default"/>
      </w:rPr>
    </w:lvl>
    <w:lvl w:ilvl="8" w:tplc="749A9578">
      <w:start w:val="1"/>
      <w:numFmt w:val="bullet"/>
      <w:lvlText w:val=""/>
      <w:lvlJc w:val="left"/>
      <w:pPr>
        <w:ind w:left="6480" w:hanging="360"/>
      </w:pPr>
      <w:rPr>
        <w:rFonts w:ascii="Wingdings" w:hAnsi="Wingdings" w:hint="default"/>
      </w:rPr>
    </w:lvl>
  </w:abstractNum>
  <w:abstractNum w:abstractNumId="39" w15:restartNumberingAfterBreak="0">
    <w:nsid w:val="3EB741D0"/>
    <w:multiLevelType w:val="hybridMultilevel"/>
    <w:tmpl w:val="131C70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EDA799C"/>
    <w:multiLevelType w:val="hybridMultilevel"/>
    <w:tmpl w:val="EC064CE4"/>
    <w:lvl w:ilvl="0" w:tplc="4A78403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D53D59"/>
    <w:multiLevelType w:val="hybridMultilevel"/>
    <w:tmpl w:val="9B0E0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A14073"/>
    <w:multiLevelType w:val="hybridMultilevel"/>
    <w:tmpl w:val="5D1EB540"/>
    <w:lvl w:ilvl="0" w:tplc="CD84C02A">
      <w:start w:val="1"/>
      <w:numFmt w:val="bullet"/>
      <w:lvlText w:val=""/>
      <w:lvlJc w:val="left"/>
      <w:pPr>
        <w:ind w:left="720" w:hanging="360"/>
      </w:pPr>
      <w:rPr>
        <w:rFonts w:ascii="Symbol" w:hAnsi="Symbol" w:hint="default"/>
      </w:rPr>
    </w:lvl>
    <w:lvl w:ilvl="1" w:tplc="88047D4E">
      <w:start w:val="1"/>
      <w:numFmt w:val="bullet"/>
      <w:lvlText w:val="o"/>
      <w:lvlJc w:val="left"/>
      <w:pPr>
        <w:ind w:left="1440" w:hanging="360"/>
      </w:pPr>
      <w:rPr>
        <w:rFonts w:ascii="Courier New" w:hAnsi="Courier New" w:hint="default"/>
      </w:rPr>
    </w:lvl>
    <w:lvl w:ilvl="2" w:tplc="771CCC40">
      <w:start w:val="1"/>
      <w:numFmt w:val="bullet"/>
      <w:lvlText w:val=""/>
      <w:lvlJc w:val="left"/>
      <w:pPr>
        <w:ind w:left="2160" w:hanging="360"/>
      </w:pPr>
      <w:rPr>
        <w:rFonts w:ascii="Wingdings" w:hAnsi="Wingdings" w:hint="default"/>
      </w:rPr>
    </w:lvl>
    <w:lvl w:ilvl="3" w:tplc="4650E836">
      <w:start w:val="1"/>
      <w:numFmt w:val="bullet"/>
      <w:lvlText w:val=""/>
      <w:lvlJc w:val="left"/>
      <w:pPr>
        <w:ind w:left="2880" w:hanging="360"/>
      </w:pPr>
      <w:rPr>
        <w:rFonts w:ascii="Symbol" w:hAnsi="Symbol" w:hint="default"/>
      </w:rPr>
    </w:lvl>
    <w:lvl w:ilvl="4" w:tplc="F73E9906">
      <w:start w:val="1"/>
      <w:numFmt w:val="bullet"/>
      <w:lvlText w:val="o"/>
      <w:lvlJc w:val="left"/>
      <w:pPr>
        <w:ind w:left="3600" w:hanging="360"/>
      </w:pPr>
      <w:rPr>
        <w:rFonts w:ascii="Courier New" w:hAnsi="Courier New" w:hint="default"/>
      </w:rPr>
    </w:lvl>
    <w:lvl w:ilvl="5" w:tplc="27425348">
      <w:start w:val="1"/>
      <w:numFmt w:val="bullet"/>
      <w:lvlText w:val=""/>
      <w:lvlJc w:val="left"/>
      <w:pPr>
        <w:ind w:left="4320" w:hanging="360"/>
      </w:pPr>
      <w:rPr>
        <w:rFonts w:ascii="Wingdings" w:hAnsi="Wingdings" w:hint="default"/>
      </w:rPr>
    </w:lvl>
    <w:lvl w:ilvl="6" w:tplc="76E46BF4">
      <w:start w:val="1"/>
      <w:numFmt w:val="bullet"/>
      <w:lvlText w:val=""/>
      <w:lvlJc w:val="left"/>
      <w:pPr>
        <w:ind w:left="5040" w:hanging="360"/>
      </w:pPr>
      <w:rPr>
        <w:rFonts w:ascii="Symbol" w:hAnsi="Symbol" w:hint="default"/>
      </w:rPr>
    </w:lvl>
    <w:lvl w:ilvl="7" w:tplc="07EA14BA">
      <w:start w:val="1"/>
      <w:numFmt w:val="bullet"/>
      <w:lvlText w:val="o"/>
      <w:lvlJc w:val="left"/>
      <w:pPr>
        <w:ind w:left="5760" w:hanging="360"/>
      </w:pPr>
      <w:rPr>
        <w:rFonts w:ascii="Courier New" w:hAnsi="Courier New" w:hint="default"/>
      </w:rPr>
    </w:lvl>
    <w:lvl w:ilvl="8" w:tplc="93C0A588">
      <w:start w:val="1"/>
      <w:numFmt w:val="bullet"/>
      <w:lvlText w:val=""/>
      <w:lvlJc w:val="left"/>
      <w:pPr>
        <w:ind w:left="6480" w:hanging="360"/>
      </w:pPr>
      <w:rPr>
        <w:rFonts w:ascii="Wingdings" w:hAnsi="Wingdings" w:hint="default"/>
      </w:rPr>
    </w:lvl>
  </w:abstractNum>
  <w:abstractNum w:abstractNumId="43" w15:restartNumberingAfterBreak="0">
    <w:nsid w:val="5A0C4DE9"/>
    <w:multiLevelType w:val="multilevel"/>
    <w:tmpl w:val="51BCEFDE"/>
    <w:lvl w:ilvl="0">
      <w:start w:val="1"/>
      <w:numFmt w:val="decimal"/>
      <w:lvlText w:val="1.%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B285D87"/>
    <w:multiLevelType w:val="hybridMultilevel"/>
    <w:tmpl w:val="B0EE44EE"/>
    <w:lvl w:ilvl="0" w:tplc="EDAC9A5E">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10958D6"/>
    <w:multiLevelType w:val="hybridMultilevel"/>
    <w:tmpl w:val="7BE6BE50"/>
    <w:lvl w:ilvl="0" w:tplc="EE386B6C">
      <w:start w:val="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1B93892"/>
    <w:multiLevelType w:val="hybridMultilevel"/>
    <w:tmpl w:val="E408C1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1F00C34"/>
    <w:multiLevelType w:val="hybridMultilevel"/>
    <w:tmpl w:val="A78AC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2244007"/>
    <w:multiLevelType w:val="hybridMultilevel"/>
    <w:tmpl w:val="23944980"/>
    <w:lvl w:ilvl="0" w:tplc="0EFE8700">
      <w:start w:val="1"/>
      <w:numFmt w:val="bullet"/>
      <w:lvlText w:val=""/>
      <w:lvlJc w:val="left"/>
      <w:pPr>
        <w:ind w:left="720" w:hanging="360"/>
      </w:pPr>
      <w:rPr>
        <w:rFonts w:ascii="Symbol" w:hAnsi="Symbol" w:hint="default"/>
      </w:rPr>
    </w:lvl>
    <w:lvl w:ilvl="1" w:tplc="8752D7D0">
      <w:start w:val="1"/>
      <w:numFmt w:val="bullet"/>
      <w:lvlText w:val="o"/>
      <w:lvlJc w:val="left"/>
      <w:pPr>
        <w:ind w:left="1440" w:hanging="360"/>
      </w:pPr>
      <w:rPr>
        <w:rFonts w:ascii="Courier New" w:hAnsi="Courier New" w:hint="default"/>
      </w:rPr>
    </w:lvl>
    <w:lvl w:ilvl="2" w:tplc="DD709742">
      <w:start w:val="1"/>
      <w:numFmt w:val="bullet"/>
      <w:lvlText w:val=""/>
      <w:lvlJc w:val="left"/>
      <w:pPr>
        <w:ind w:left="2160" w:hanging="360"/>
      </w:pPr>
      <w:rPr>
        <w:rFonts w:ascii="Wingdings" w:hAnsi="Wingdings" w:hint="default"/>
      </w:rPr>
    </w:lvl>
    <w:lvl w:ilvl="3" w:tplc="5882FA08">
      <w:start w:val="1"/>
      <w:numFmt w:val="bullet"/>
      <w:lvlText w:val=""/>
      <w:lvlJc w:val="left"/>
      <w:pPr>
        <w:ind w:left="2880" w:hanging="360"/>
      </w:pPr>
      <w:rPr>
        <w:rFonts w:ascii="Symbol" w:hAnsi="Symbol" w:hint="default"/>
      </w:rPr>
    </w:lvl>
    <w:lvl w:ilvl="4" w:tplc="8BF0F03A">
      <w:start w:val="1"/>
      <w:numFmt w:val="bullet"/>
      <w:lvlText w:val="o"/>
      <w:lvlJc w:val="left"/>
      <w:pPr>
        <w:ind w:left="3600" w:hanging="360"/>
      </w:pPr>
      <w:rPr>
        <w:rFonts w:ascii="Courier New" w:hAnsi="Courier New" w:hint="default"/>
      </w:rPr>
    </w:lvl>
    <w:lvl w:ilvl="5" w:tplc="77022D32">
      <w:start w:val="1"/>
      <w:numFmt w:val="bullet"/>
      <w:lvlText w:val=""/>
      <w:lvlJc w:val="left"/>
      <w:pPr>
        <w:ind w:left="4320" w:hanging="360"/>
      </w:pPr>
      <w:rPr>
        <w:rFonts w:ascii="Wingdings" w:hAnsi="Wingdings" w:hint="default"/>
      </w:rPr>
    </w:lvl>
    <w:lvl w:ilvl="6" w:tplc="1C7620E8">
      <w:start w:val="1"/>
      <w:numFmt w:val="bullet"/>
      <w:lvlText w:val=""/>
      <w:lvlJc w:val="left"/>
      <w:pPr>
        <w:ind w:left="5040" w:hanging="360"/>
      </w:pPr>
      <w:rPr>
        <w:rFonts w:ascii="Symbol" w:hAnsi="Symbol" w:hint="default"/>
      </w:rPr>
    </w:lvl>
    <w:lvl w:ilvl="7" w:tplc="D92A9CF0">
      <w:start w:val="1"/>
      <w:numFmt w:val="bullet"/>
      <w:lvlText w:val="o"/>
      <w:lvlJc w:val="left"/>
      <w:pPr>
        <w:ind w:left="5760" w:hanging="360"/>
      </w:pPr>
      <w:rPr>
        <w:rFonts w:ascii="Courier New" w:hAnsi="Courier New" w:hint="default"/>
      </w:rPr>
    </w:lvl>
    <w:lvl w:ilvl="8" w:tplc="3D266EE2">
      <w:start w:val="1"/>
      <w:numFmt w:val="bullet"/>
      <w:lvlText w:val=""/>
      <w:lvlJc w:val="left"/>
      <w:pPr>
        <w:ind w:left="6480" w:hanging="360"/>
      </w:pPr>
      <w:rPr>
        <w:rFonts w:ascii="Wingdings" w:hAnsi="Wingdings" w:hint="default"/>
      </w:rPr>
    </w:lvl>
  </w:abstractNum>
  <w:abstractNum w:abstractNumId="49" w15:restartNumberingAfterBreak="0">
    <w:nsid w:val="651226A3"/>
    <w:multiLevelType w:val="hybridMultilevel"/>
    <w:tmpl w:val="F1C011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D977FE6"/>
    <w:multiLevelType w:val="hybridMultilevel"/>
    <w:tmpl w:val="67688072"/>
    <w:lvl w:ilvl="0" w:tplc="0CBA861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1C504C"/>
    <w:multiLevelType w:val="hybridMultilevel"/>
    <w:tmpl w:val="21BCA1B8"/>
    <w:lvl w:ilvl="0" w:tplc="3CC4BC10">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0B76E8C"/>
    <w:multiLevelType w:val="hybridMultilevel"/>
    <w:tmpl w:val="D79AF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2050015"/>
    <w:multiLevelType w:val="hybridMultilevel"/>
    <w:tmpl w:val="39D04856"/>
    <w:lvl w:ilvl="0" w:tplc="41909F28">
      <w:start w:val="1"/>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4" w15:restartNumberingAfterBreak="0">
    <w:nsid w:val="76A32D44"/>
    <w:multiLevelType w:val="hybridMultilevel"/>
    <w:tmpl w:val="723CCE54"/>
    <w:lvl w:ilvl="0" w:tplc="0EC4ED46">
      <w:start w:val="1"/>
      <w:numFmt w:val="bullet"/>
      <w:lvlText w:val=""/>
      <w:lvlJc w:val="left"/>
      <w:pPr>
        <w:ind w:left="720" w:hanging="360"/>
      </w:pPr>
      <w:rPr>
        <w:rFonts w:ascii="Symbol" w:hAnsi="Symbol" w:hint="default"/>
      </w:rPr>
    </w:lvl>
    <w:lvl w:ilvl="1" w:tplc="39E69A20">
      <w:start w:val="1"/>
      <w:numFmt w:val="bullet"/>
      <w:lvlText w:val="o"/>
      <w:lvlJc w:val="left"/>
      <w:pPr>
        <w:ind w:left="1440" w:hanging="360"/>
      </w:pPr>
      <w:rPr>
        <w:rFonts w:ascii="Courier New" w:hAnsi="Courier New" w:hint="default"/>
      </w:rPr>
    </w:lvl>
    <w:lvl w:ilvl="2" w:tplc="4C7A4496">
      <w:start w:val="1"/>
      <w:numFmt w:val="bullet"/>
      <w:lvlText w:val=""/>
      <w:lvlJc w:val="left"/>
      <w:pPr>
        <w:ind w:left="2160" w:hanging="360"/>
      </w:pPr>
      <w:rPr>
        <w:rFonts w:ascii="Wingdings" w:hAnsi="Wingdings" w:hint="default"/>
      </w:rPr>
    </w:lvl>
    <w:lvl w:ilvl="3" w:tplc="899C9BB4">
      <w:start w:val="1"/>
      <w:numFmt w:val="bullet"/>
      <w:lvlText w:val=""/>
      <w:lvlJc w:val="left"/>
      <w:pPr>
        <w:ind w:left="2880" w:hanging="360"/>
      </w:pPr>
      <w:rPr>
        <w:rFonts w:ascii="Symbol" w:hAnsi="Symbol" w:hint="default"/>
      </w:rPr>
    </w:lvl>
    <w:lvl w:ilvl="4" w:tplc="E0FA85F4">
      <w:start w:val="1"/>
      <w:numFmt w:val="bullet"/>
      <w:lvlText w:val="o"/>
      <w:lvlJc w:val="left"/>
      <w:pPr>
        <w:ind w:left="3600" w:hanging="360"/>
      </w:pPr>
      <w:rPr>
        <w:rFonts w:ascii="Courier New" w:hAnsi="Courier New" w:hint="default"/>
      </w:rPr>
    </w:lvl>
    <w:lvl w:ilvl="5" w:tplc="472AA6A4">
      <w:start w:val="1"/>
      <w:numFmt w:val="bullet"/>
      <w:lvlText w:val=""/>
      <w:lvlJc w:val="left"/>
      <w:pPr>
        <w:ind w:left="4320" w:hanging="360"/>
      </w:pPr>
      <w:rPr>
        <w:rFonts w:ascii="Wingdings" w:hAnsi="Wingdings" w:hint="default"/>
      </w:rPr>
    </w:lvl>
    <w:lvl w:ilvl="6" w:tplc="677C89D2">
      <w:start w:val="1"/>
      <w:numFmt w:val="bullet"/>
      <w:lvlText w:val=""/>
      <w:lvlJc w:val="left"/>
      <w:pPr>
        <w:ind w:left="5040" w:hanging="360"/>
      </w:pPr>
      <w:rPr>
        <w:rFonts w:ascii="Symbol" w:hAnsi="Symbol" w:hint="default"/>
      </w:rPr>
    </w:lvl>
    <w:lvl w:ilvl="7" w:tplc="A8323A16">
      <w:start w:val="1"/>
      <w:numFmt w:val="bullet"/>
      <w:lvlText w:val="o"/>
      <w:lvlJc w:val="left"/>
      <w:pPr>
        <w:ind w:left="5760" w:hanging="360"/>
      </w:pPr>
      <w:rPr>
        <w:rFonts w:ascii="Courier New" w:hAnsi="Courier New" w:hint="default"/>
      </w:rPr>
    </w:lvl>
    <w:lvl w:ilvl="8" w:tplc="BCC2DB08">
      <w:start w:val="1"/>
      <w:numFmt w:val="bullet"/>
      <w:lvlText w:val=""/>
      <w:lvlJc w:val="left"/>
      <w:pPr>
        <w:ind w:left="6480" w:hanging="360"/>
      </w:pPr>
      <w:rPr>
        <w:rFonts w:ascii="Wingdings" w:hAnsi="Wingdings" w:hint="default"/>
      </w:rPr>
    </w:lvl>
  </w:abstractNum>
  <w:abstractNum w:abstractNumId="55" w15:restartNumberingAfterBreak="0">
    <w:nsid w:val="79E2353A"/>
    <w:multiLevelType w:val="hybridMultilevel"/>
    <w:tmpl w:val="AABC70B4"/>
    <w:lvl w:ilvl="0" w:tplc="C15EE4D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A846B1C"/>
    <w:multiLevelType w:val="hybridMultilevel"/>
    <w:tmpl w:val="ABC2B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B9F5B3E"/>
    <w:multiLevelType w:val="hybridMultilevel"/>
    <w:tmpl w:val="AD5E5BEC"/>
    <w:lvl w:ilvl="0" w:tplc="5E2C448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C227EE"/>
    <w:multiLevelType w:val="hybridMultilevel"/>
    <w:tmpl w:val="0E6244FA"/>
    <w:lvl w:ilvl="0" w:tplc="8DDA5CD0">
      <w:start w:val="1"/>
      <w:numFmt w:val="bullet"/>
      <w:lvlText w:val=""/>
      <w:lvlJc w:val="left"/>
      <w:pPr>
        <w:ind w:left="720" w:hanging="360"/>
      </w:pPr>
      <w:rPr>
        <w:rFonts w:ascii="Symbol" w:hAnsi="Symbol" w:hint="default"/>
      </w:rPr>
    </w:lvl>
    <w:lvl w:ilvl="1" w:tplc="EDAEF390">
      <w:start w:val="1"/>
      <w:numFmt w:val="bullet"/>
      <w:lvlText w:val="o"/>
      <w:lvlJc w:val="left"/>
      <w:pPr>
        <w:ind w:left="1440" w:hanging="360"/>
      </w:pPr>
      <w:rPr>
        <w:rFonts w:ascii="Courier New" w:hAnsi="Courier New" w:hint="default"/>
      </w:rPr>
    </w:lvl>
    <w:lvl w:ilvl="2" w:tplc="81EA842A">
      <w:start w:val="1"/>
      <w:numFmt w:val="bullet"/>
      <w:lvlText w:val=""/>
      <w:lvlJc w:val="left"/>
      <w:pPr>
        <w:ind w:left="2160" w:hanging="360"/>
      </w:pPr>
      <w:rPr>
        <w:rFonts w:ascii="Wingdings" w:hAnsi="Wingdings" w:hint="default"/>
      </w:rPr>
    </w:lvl>
    <w:lvl w:ilvl="3" w:tplc="CB422B04">
      <w:start w:val="1"/>
      <w:numFmt w:val="bullet"/>
      <w:lvlText w:val=""/>
      <w:lvlJc w:val="left"/>
      <w:pPr>
        <w:ind w:left="2880" w:hanging="360"/>
      </w:pPr>
      <w:rPr>
        <w:rFonts w:ascii="Symbol" w:hAnsi="Symbol" w:hint="default"/>
      </w:rPr>
    </w:lvl>
    <w:lvl w:ilvl="4" w:tplc="9AC01E2A">
      <w:start w:val="1"/>
      <w:numFmt w:val="bullet"/>
      <w:lvlText w:val="o"/>
      <w:lvlJc w:val="left"/>
      <w:pPr>
        <w:ind w:left="3600" w:hanging="360"/>
      </w:pPr>
      <w:rPr>
        <w:rFonts w:ascii="Courier New" w:hAnsi="Courier New" w:hint="default"/>
      </w:rPr>
    </w:lvl>
    <w:lvl w:ilvl="5" w:tplc="8988BF64">
      <w:start w:val="1"/>
      <w:numFmt w:val="bullet"/>
      <w:lvlText w:val=""/>
      <w:lvlJc w:val="left"/>
      <w:pPr>
        <w:ind w:left="4320" w:hanging="360"/>
      </w:pPr>
      <w:rPr>
        <w:rFonts w:ascii="Wingdings" w:hAnsi="Wingdings" w:hint="default"/>
      </w:rPr>
    </w:lvl>
    <w:lvl w:ilvl="6" w:tplc="09429F18">
      <w:start w:val="1"/>
      <w:numFmt w:val="bullet"/>
      <w:lvlText w:val=""/>
      <w:lvlJc w:val="left"/>
      <w:pPr>
        <w:ind w:left="5040" w:hanging="360"/>
      </w:pPr>
      <w:rPr>
        <w:rFonts w:ascii="Symbol" w:hAnsi="Symbol" w:hint="default"/>
      </w:rPr>
    </w:lvl>
    <w:lvl w:ilvl="7" w:tplc="DA0482AC">
      <w:start w:val="1"/>
      <w:numFmt w:val="bullet"/>
      <w:lvlText w:val="o"/>
      <w:lvlJc w:val="left"/>
      <w:pPr>
        <w:ind w:left="5760" w:hanging="360"/>
      </w:pPr>
      <w:rPr>
        <w:rFonts w:ascii="Courier New" w:hAnsi="Courier New" w:hint="default"/>
      </w:rPr>
    </w:lvl>
    <w:lvl w:ilvl="8" w:tplc="7C7045A4">
      <w:start w:val="1"/>
      <w:numFmt w:val="bullet"/>
      <w:lvlText w:val=""/>
      <w:lvlJc w:val="left"/>
      <w:pPr>
        <w:ind w:left="6480" w:hanging="360"/>
      </w:pPr>
      <w:rPr>
        <w:rFonts w:ascii="Wingdings" w:hAnsi="Wingdings" w:hint="default"/>
      </w:rPr>
    </w:lvl>
  </w:abstractNum>
  <w:abstractNum w:abstractNumId="59" w15:restartNumberingAfterBreak="0">
    <w:nsid w:val="7BFA6EFD"/>
    <w:multiLevelType w:val="hybridMultilevel"/>
    <w:tmpl w:val="BA3AEF06"/>
    <w:lvl w:ilvl="0" w:tplc="3142F92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3A1C13"/>
    <w:multiLevelType w:val="hybridMultilevel"/>
    <w:tmpl w:val="761C9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17"/>
  </w:num>
  <w:num w:numId="3">
    <w:abstractNumId w:val="26"/>
  </w:num>
  <w:num w:numId="4">
    <w:abstractNumId w:val="27"/>
  </w:num>
  <w:num w:numId="5">
    <w:abstractNumId w:val="29"/>
  </w:num>
  <w:num w:numId="6">
    <w:abstractNumId w:val="58"/>
  </w:num>
  <w:num w:numId="7">
    <w:abstractNumId w:val="11"/>
  </w:num>
  <w:num w:numId="8">
    <w:abstractNumId w:val="42"/>
  </w:num>
  <w:num w:numId="9">
    <w:abstractNumId w:val="54"/>
  </w:num>
  <w:num w:numId="10">
    <w:abstractNumId w:val="38"/>
  </w:num>
  <w:num w:numId="11">
    <w:abstractNumId w:val="43"/>
  </w:num>
  <w:num w:numId="12">
    <w:abstractNumId w:val="6"/>
  </w:num>
  <w:num w:numId="13">
    <w:abstractNumId w:val="51"/>
  </w:num>
  <w:num w:numId="14">
    <w:abstractNumId w:val="37"/>
  </w:num>
  <w:num w:numId="15">
    <w:abstractNumId w:val="10"/>
  </w:num>
  <w:num w:numId="16">
    <w:abstractNumId w:val="1"/>
  </w:num>
  <w:num w:numId="17">
    <w:abstractNumId w:val="0"/>
  </w:num>
  <w:num w:numId="18">
    <w:abstractNumId w:val="28"/>
  </w:num>
  <w:num w:numId="19">
    <w:abstractNumId w:val="6"/>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4"/>
  </w:num>
  <w:num w:numId="2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3"/>
  </w:num>
  <w:num w:numId="25">
    <w:abstractNumId w:val="44"/>
  </w:num>
  <w:num w:numId="26">
    <w:abstractNumId w:val="14"/>
  </w:num>
  <w:num w:numId="27">
    <w:abstractNumId w:val="5"/>
  </w:num>
  <w:num w:numId="28">
    <w:abstractNumId w:val="22"/>
  </w:num>
  <w:num w:numId="29">
    <w:abstractNumId w:val="60"/>
  </w:num>
  <w:num w:numId="30">
    <w:abstractNumId w:val="12"/>
  </w:num>
  <w:num w:numId="31">
    <w:abstractNumId w:val="32"/>
  </w:num>
  <w:num w:numId="32">
    <w:abstractNumId w:val="52"/>
  </w:num>
  <w:num w:numId="33">
    <w:abstractNumId w:val="36"/>
  </w:num>
  <w:num w:numId="34">
    <w:abstractNumId w:val="2"/>
  </w:num>
  <w:num w:numId="35">
    <w:abstractNumId w:val="21"/>
  </w:num>
  <w:num w:numId="36">
    <w:abstractNumId w:val="35"/>
  </w:num>
  <w:num w:numId="37">
    <w:abstractNumId w:val="50"/>
  </w:num>
  <w:num w:numId="38">
    <w:abstractNumId w:val="20"/>
  </w:num>
  <w:num w:numId="39">
    <w:abstractNumId w:val="19"/>
  </w:num>
  <w:num w:numId="40">
    <w:abstractNumId w:val="57"/>
  </w:num>
  <w:num w:numId="41">
    <w:abstractNumId w:val="45"/>
  </w:num>
  <w:num w:numId="42">
    <w:abstractNumId w:val="55"/>
  </w:num>
  <w:num w:numId="43">
    <w:abstractNumId w:val="18"/>
  </w:num>
  <w:num w:numId="44">
    <w:abstractNumId w:val="40"/>
  </w:num>
  <w:num w:numId="45">
    <w:abstractNumId w:val="9"/>
  </w:num>
  <w:num w:numId="46">
    <w:abstractNumId w:val="33"/>
  </w:num>
  <w:num w:numId="47">
    <w:abstractNumId w:val="53"/>
  </w:num>
  <w:num w:numId="48">
    <w:abstractNumId w:val="31"/>
  </w:num>
  <w:num w:numId="49">
    <w:abstractNumId w:val="30"/>
  </w:num>
  <w:num w:numId="50">
    <w:abstractNumId w:val="1"/>
  </w:num>
  <w:num w:numId="51">
    <w:abstractNumId w:val="18"/>
  </w:num>
  <w:num w:numId="52">
    <w:abstractNumId w:val="40"/>
  </w:num>
  <w:num w:numId="53">
    <w:abstractNumId w:val="59"/>
  </w:num>
  <w:num w:numId="54">
    <w:abstractNumId w:val="23"/>
  </w:num>
  <w:num w:numId="55">
    <w:abstractNumId w:val="4"/>
  </w:num>
  <w:num w:numId="56">
    <w:abstractNumId w:val="47"/>
  </w:num>
  <w:num w:numId="57">
    <w:abstractNumId w:val="39"/>
  </w:num>
  <w:num w:numId="58">
    <w:abstractNumId w:val="46"/>
  </w:num>
  <w:num w:numId="59">
    <w:abstractNumId w:val="3"/>
  </w:num>
  <w:num w:numId="60">
    <w:abstractNumId w:val="16"/>
  </w:num>
  <w:num w:numId="61">
    <w:abstractNumId w:val="24"/>
  </w:num>
  <w:num w:numId="62">
    <w:abstractNumId w:val="25"/>
  </w:num>
  <w:num w:numId="63">
    <w:abstractNumId w:val="41"/>
  </w:num>
  <w:num w:numId="64">
    <w:abstractNumId w:val="49"/>
  </w:num>
  <w:num w:numId="65">
    <w:abstractNumId w:val="8"/>
  </w:num>
  <w:num w:numId="66">
    <w:abstractNumId w:val="7"/>
  </w:num>
  <w:num w:numId="67">
    <w:abstractNumId w:val="15"/>
  </w:num>
  <w:num w:numId="6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E2"/>
    <w:rsid w:val="0000426B"/>
    <w:rsid w:val="000047AB"/>
    <w:rsid w:val="00004A6F"/>
    <w:rsid w:val="000054BF"/>
    <w:rsid w:val="00006291"/>
    <w:rsid w:val="0001277E"/>
    <w:rsid w:val="00017D51"/>
    <w:rsid w:val="00024AAD"/>
    <w:rsid w:val="00026E52"/>
    <w:rsid w:val="00030C05"/>
    <w:rsid w:val="00034A83"/>
    <w:rsid w:val="00035C8D"/>
    <w:rsid w:val="00036F1F"/>
    <w:rsid w:val="000416FD"/>
    <w:rsid w:val="00042FE2"/>
    <w:rsid w:val="000449F6"/>
    <w:rsid w:val="0005045A"/>
    <w:rsid w:val="00050B24"/>
    <w:rsid w:val="00050CD0"/>
    <w:rsid w:val="00057967"/>
    <w:rsid w:val="00057A71"/>
    <w:rsid w:val="00064B9F"/>
    <w:rsid w:val="000762F4"/>
    <w:rsid w:val="00081978"/>
    <w:rsid w:val="0008267E"/>
    <w:rsid w:val="00085ABB"/>
    <w:rsid w:val="00087BE1"/>
    <w:rsid w:val="00090372"/>
    <w:rsid w:val="00092140"/>
    <w:rsid w:val="000954ED"/>
    <w:rsid w:val="000A4CF8"/>
    <w:rsid w:val="000B0DE2"/>
    <w:rsid w:val="000B3094"/>
    <w:rsid w:val="000B4580"/>
    <w:rsid w:val="000B5CE6"/>
    <w:rsid w:val="000B72A4"/>
    <w:rsid w:val="000C356A"/>
    <w:rsid w:val="000C3647"/>
    <w:rsid w:val="000C3D3D"/>
    <w:rsid w:val="000C44EE"/>
    <w:rsid w:val="000D118E"/>
    <w:rsid w:val="000D6F07"/>
    <w:rsid w:val="000D7B22"/>
    <w:rsid w:val="000E3C98"/>
    <w:rsid w:val="000E4874"/>
    <w:rsid w:val="000E5CA9"/>
    <w:rsid w:val="000E63CF"/>
    <w:rsid w:val="000E738B"/>
    <w:rsid w:val="000F1704"/>
    <w:rsid w:val="000F2A23"/>
    <w:rsid w:val="000F5635"/>
    <w:rsid w:val="000F72DD"/>
    <w:rsid w:val="00101934"/>
    <w:rsid w:val="00103543"/>
    <w:rsid w:val="001037C9"/>
    <w:rsid w:val="00106B7D"/>
    <w:rsid w:val="00110C73"/>
    <w:rsid w:val="0012200C"/>
    <w:rsid w:val="00124E21"/>
    <w:rsid w:val="001301D8"/>
    <w:rsid w:val="00132148"/>
    <w:rsid w:val="00132E06"/>
    <w:rsid w:val="00135343"/>
    <w:rsid w:val="0014226A"/>
    <w:rsid w:val="00142745"/>
    <w:rsid w:val="00142932"/>
    <w:rsid w:val="001471FA"/>
    <w:rsid w:val="00152F6E"/>
    <w:rsid w:val="0015357B"/>
    <w:rsid w:val="0015413E"/>
    <w:rsid w:val="00155564"/>
    <w:rsid w:val="00155A7A"/>
    <w:rsid w:val="00163DAD"/>
    <w:rsid w:val="0017058A"/>
    <w:rsid w:val="0017098E"/>
    <w:rsid w:val="0017553C"/>
    <w:rsid w:val="001771AF"/>
    <w:rsid w:val="001775CD"/>
    <w:rsid w:val="00181209"/>
    <w:rsid w:val="00182EF4"/>
    <w:rsid w:val="00185136"/>
    <w:rsid w:val="0018547C"/>
    <w:rsid w:val="00185DDE"/>
    <w:rsid w:val="00187F00"/>
    <w:rsid w:val="00192416"/>
    <w:rsid w:val="00194379"/>
    <w:rsid w:val="00196D4A"/>
    <w:rsid w:val="001A189B"/>
    <w:rsid w:val="001A22A6"/>
    <w:rsid w:val="001A4049"/>
    <w:rsid w:val="001B1264"/>
    <w:rsid w:val="001B132F"/>
    <w:rsid w:val="001B6631"/>
    <w:rsid w:val="001C0B34"/>
    <w:rsid w:val="001C357A"/>
    <w:rsid w:val="001C586B"/>
    <w:rsid w:val="001D30DE"/>
    <w:rsid w:val="001D340F"/>
    <w:rsid w:val="001E3DCE"/>
    <w:rsid w:val="001E5CCC"/>
    <w:rsid w:val="001F041F"/>
    <w:rsid w:val="001F2737"/>
    <w:rsid w:val="001F4C2A"/>
    <w:rsid w:val="001F626D"/>
    <w:rsid w:val="00202469"/>
    <w:rsid w:val="002046C2"/>
    <w:rsid w:val="00204A41"/>
    <w:rsid w:val="002060CA"/>
    <w:rsid w:val="0021308F"/>
    <w:rsid w:val="00213CE3"/>
    <w:rsid w:val="00214382"/>
    <w:rsid w:val="00214545"/>
    <w:rsid w:val="00216389"/>
    <w:rsid w:val="002238FA"/>
    <w:rsid w:val="00223E67"/>
    <w:rsid w:val="00224B9C"/>
    <w:rsid w:val="00226105"/>
    <w:rsid w:val="0023216B"/>
    <w:rsid w:val="00232683"/>
    <w:rsid w:val="00241C3D"/>
    <w:rsid w:val="00255091"/>
    <w:rsid w:val="002562C0"/>
    <w:rsid w:val="002607FE"/>
    <w:rsid w:val="00260EC2"/>
    <w:rsid w:val="00262943"/>
    <w:rsid w:val="00264986"/>
    <w:rsid w:val="00265C65"/>
    <w:rsid w:val="0026752E"/>
    <w:rsid w:val="00267C3C"/>
    <w:rsid w:val="00274701"/>
    <w:rsid w:val="002758B0"/>
    <w:rsid w:val="0027789E"/>
    <w:rsid w:val="00277ADE"/>
    <w:rsid w:val="00280499"/>
    <w:rsid w:val="002839FB"/>
    <w:rsid w:val="00285E2B"/>
    <w:rsid w:val="002903B4"/>
    <w:rsid w:val="00292E5C"/>
    <w:rsid w:val="002A0BEF"/>
    <w:rsid w:val="002A0E66"/>
    <w:rsid w:val="002A18F0"/>
    <w:rsid w:val="002A3061"/>
    <w:rsid w:val="002A6E16"/>
    <w:rsid w:val="002A72D9"/>
    <w:rsid w:val="002B4B11"/>
    <w:rsid w:val="002B7DD1"/>
    <w:rsid w:val="002D18DF"/>
    <w:rsid w:val="002D4F53"/>
    <w:rsid w:val="002D5A56"/>
    <w:rsid w:val="002E1A19"/>
    <w:rsid w:val="002E6659"/>
    <w:rsid w:val="002F04B1"/>
    <w:rsid w:val="002F6CED"/>
    <w:rsid w:val="002F750B"/>
    <w:rsid w:val="00301429"/>
    <w:rsid w:val="00305280"/>
    <w:rsid w:val="003071B7"/>
    <w:rsid w:val="00310202"/>
    <w:rsid w:val="00312844"/>
    <w:rsid w:val="00314F12"/>
    <w:rsid w:val="00316635"/>
    <w:rsid w:val="00320DAA"/>
    <w:rsid w:val="0032355F"/>
    <w:rsid w:val="00324439"/>
    <w:rsid w:val="00324AD0"/>
    <w:rsid w:val="003275B4"/>
    <w:rsid w:val="003302BE"/>
    <w:rsid w:val="00333F53"/>
    <w:rsid w:val="00336161"/>
    <w:rsid w:val="00343641"/>
    <w:rsid w:val="00345C1E"/>
    <w:rsid w:val="0034784C"/>
    <w:rsid w:val="00347953"/>
    <w:rsid w:val="00350075"/>
    <w:rsid w:val="003561CD"/>
    <w:rsid w:val="00356FA3"/>
    <w:rsid w:val="00357582"/>
    <w:rsid w:val="00357DA0"/>
    <w:rsid w:val="00364011"/>
    <w:rsid w:val="003641A6"/>
    <w:rsid w:val="003661C1"/>
    <w:rsid w:val="003679ED"/>
    <w:rsid w:val="00372AFF"/>
    <w:rsid w:val="00372B88"/>
    <w:rsid w:val="00373E84"/>
    <w:rsid w:val="00374636"/>
    <w:rsid w:val="003817AE"/>
    <w:rsid w:val="00387EA8"/>
    <w:rsid w:val="00393A46"/>
    <w:rsid w:val="00394059"/>
    <w:rsid w:val="003A2152"/>
    <w:rsid w:val="003A297C"/>
    <w:rsid w:val="003A369A"/>
    <w:rsid w:val="003A44C3"/>
    <w:rsid w:val="003B090E"/>
    <w:rsid w:val="003B0D04"/>
    <w:rsid w:val="003B50A7"/>
    <w:rsid w:val="003B7FD1"/>
    <w:rsid w:val="003C0258"/>
    <w:rsid w:val="003C1C74"/>
    <w:rsid w:val="003C349C"/>
    <w:rsid w:val="003C7940"/>
    <w:rsid w:val="003D1084"/>
    <w:rsid w:val="003D2041"/>
    <w:rsid w:val="003D74F1"/>
    <w:rsid w:val="003D7F5F"/>
    <w:rsid w:val="003F11D7"/>
    <w:rsid w:val="003F1914"/>
    <w:rsid w:val="003F7495"/>
    <w:rsid w:val="00402EE0"/>
    <w:rsid w:val="00404B22"/>
    <w:rsid w:val="00405DBF"/>
    <w:rsid w:val="00406F5B"/>
    <w:rsid w:val="004118C7"/>
    <w:rsid w:val="00414B53"/>
    <w:rsid w:val="00424061"/>
    <w:rsid w:val="00424453"/>
    <w:rsid w:val="00425F98"/>
    <w:rsid w:val="0042685F"/>
    <w:rsid w:val="00427092"/>
    <w:rsid w:val="00430B1D"/>
    <w:rsid w:val="0043417D"/>
    <w:rsid w:val="0043436B"/>
    <w:rsid w:val="0043596B"/>
    <w:rsid w:val="00436373"/>
    <w:rsid w:val="004421C3"/>
    <w:rsid w:val="00443E01"/>
    <w:rsid w:val="00443E0A"/>
    <w:rsid w:val="00444487"/>
    <w:rsid w:val="00444C82"/>
    <w:rsid w:val="00450A17"/>
    <w:rsid w:val="0045189C"/>
    <w:rsid w:val="00451A6A"/>
    <w:rsid w:val="00451F66"/>
    <w:rsid w:val="0045467E"/>
    <w:rsid w:val="00455F83"/>
    <w:rsid w:val="00460D6D"/>
    <w:rsid w:val="0046222F"/>
    <w:rsid w:val="00465D6F"/>
    <w:rsid w:val="00470D92"/>
    <w:rsid w:val="004711D5"/>
    <w:rsid w:val="00473A13"/>
    <w:rsid w:val="00473E97"/>
    <w:rsid w:val="00476006"/>
    <w:rsid w:val="00477AEF"/>
    <w:rsid w:val="00482703"/>
    <w:rsid w:val="00482EBF"/>
    <w:rsid w:val="00483E9A"/>
    <w:rsid w:val="004844A2"/>
    <w:rsid w:val="004873C1"/>
    <w:rsid w:val="004908A0"/>
    <w:rsid w:val="00491C3E"/>
    <w:rsid w:val="004A0D3D"/>
    <w:rsid w:val="004A6420"/>
    <w:rsid w:val="004B23B3"/>
    <w:rsid w:val="004B2AFE"/>
    <w:rsid w:val="004B5E12"/>
    <w:rsid w:val="004C23F1"/>
    <w:rsid w:val="004C5945"/>
    <w:rsid w:val="004D18C3"/>
    <w:rsid w:val="004D4BFB"/>
    <w:rsid w:val="004D643A"/>
    <w:rsid w:val="004D6980"/>
    <w:rsid w:val="004E2626"/>
    <w:rsid w:val="004E3A3F"/>
    <w:rsid w:val="004E4B2A"/>
    <w:rsid w:val="00501473"/>
    <w:rsid w:val="00503E9F"/>
    <w:rsid w:val="0051016B"/>
    <w:rsid w:val="0051054D"/>
    <w:rsid w:val="00510645"/>
    <w:rsid w:val="005123B9"/>
    <w:rsid w:val="005147C2"/>
    <w:rsid w:val="00516D34"/>
    <w:rsid w:val="005231E5"/>
    <w:rsid w:val="005245F4"/>
    <w:rsid w:val="00526B11"/>
    <w:rsid w:val="00527AF7"/>
    <w:rsid w:val="00530490"/>
    <w:rsid w:val="00530EFB"/>
    <w:rsid w:val="0053217F"/>
    <w:rsid w:val="00533B32"/>
    <w:rsid w:val="00534042"/>
    <w:rsid w:val="00540540"/>
    <w:rsid w:val="00544D31"/>
    <w:rsid w:val="00550F6D"/>
    <w:rsid w:val="00551AF5"/>
    <w:rsid w:val="00551B9D"/>
    <w:rsid w:val="00552304"/>
    <w:rsid w:val="00553A0D"/>
    <w:rsid w:val="00556A5C"/>
    <w:rsid w:val="005612D3"/>
    <w:rsid w:val="00561452"/>
    <w:rsid w:val="005625EB"/>
    <w:rsid w:val="00562B89"/>
    <w:rsid w:val="0056433C"/>
    <w:rsid w:val="005655A0"/>
    <w:rsid w:val="00566A5A"/>
    <w:rsid w:val="00566FC4"/>
    <w:rsid w:val="0056715D"/>
    <w:rsid w:val="00574ABF"/>
    <w:rsid w:val="00577547"/>
    <w:rsid w:val="00581EA7"/>
    <w:rsid w:val="00585C75"/>
    <w:rsid w:val="00594638"/>
    <w:rsid w:val="00595384"/>
    <w:rsid w:val="00597461"/>
    <w:rsid w:val="005A033F"/>
    <w:rsid w:val="005A63D0"/>
    <w:rsid w:val="005A70E0"/>
    <w:rsid w:val="005B0CE2"/>
    <w:rsid w:val="005B26CE"/>
    <w:rsid w:val="005B2EE0"/>
    <w:rsid w:val="005B77C4"/>
    <w:rsid w:val="005C1665"/>
    <w:rsid w:val="005C3D55"/>
    <w:rsid w:val="005C4D2E"/>
    <w:rsid w:val="005C4EBC"/>
    <w:rsid w:val="005D1888"/>
    <w:rsid w:val="005D3EE6"/>
    <w:rsid w:val="005D52B4"/>
    <w:rsid w:val="005D5DA6"/>
    <w:rsid w:val="005E0FB1"/>
    <w:rsid w:val="005E27E2"/>
    <w:rsid w:val="005E3E6D"/>
    <w:rsid w:val="005E598E"/>
    <w:rsid w:val="005E6E51"/>
    <w:rsid w:val="005F0D31"/>
    <w:rsid w:val="005F24E6"/>
    <w:rsid w:val="005F3881"/>
    <w:rsid w:val="005F3EBB"/>
    <w:rsid w:val="005F40DF"/>
    <w:rsid w:val="005F7A3D"/>
    <w:rsid w:val="00601DE4"/>
    <w:rsid w:val="00601FE0"/>
    <w:rsid w:val="00603815"/>
    <w:rsid w:val="0060638F"/>
    <w:rsid w:val="00606FCA"/>
    <w:rsid w:val="00607889"/>
    <w:rsid w:val="006103FA"/>
    <w:rsid w:val="0061110D"/>
    <w:rsid w:val="0061173D"/>
    <w:rsid w:val="00613DBF"/>
    <w:rsid w:val="00616274"/>
    <w:rsid w:val="00622410"/>
    <w:rsid w:val="006237D4"/>
    <w:rsid w:val="006276C2"/>
    <w:rsid w:val="006319B6"/>
    <w:rsid w:val="00634F02"/>
    <w:rsid w:val="00635528"/>
    <w:rsid w:val="006403FC"/>
    <w:rsid w:val="0064133A"/>
    <w:rsid w:val="00643EB1"/>
    <w:rsid w:val="00645C04"/>
    <w:rsid w:val="00645FD5"/>
    <w:rsid w:val="006464FC"/>
    <w:rsid w:val="00646CB9"/>
    <w:rsid w:val="00650117"/>
    <w:rsid w:val="006520B6"/>
    <w:rsid w:val="00654C2B"/>
    <w:rsid w:val="006554EB"/>
    <w:rsid w:val="0066242D"/>
    <w:rsid w:val="00663682"/>
    <w:rsid w:val="00663B8E"/>
    <w:rsid w:val="006642A9"/>
    <w:rsid w:val="00665579"/>
    <w:rsid w:val="0066729C"/>
    <w:rsid w:val="006706B5"/>
    <w:rsid w:val="00670D80"/>
    <w:rsid w:val="00671D14"/>
    <w:rsid w:val="00681EB4"/>
    <w:rsid w:val="00682CDC"/>
    <w:rsid w:val="00683717"/>
    <w:rsid w:val="00683B97"/>
    <w:rsid w:val="006848FD"/>
    <w:rsid w:val="006867E3"/>
    <w:rsid w:val="006909DD"/>
    <w:rsid w:val="00693821"/>
    <w:rsid w:val="006A180E"/>
    <w:rsid w:val="006A2BD0"/>
    <w:rsid w:val="006A6BFE"/>
    <w:rsid w:val="006B02CA"/>
    <w:rsid w:val="006C12E1"/>
    <w:rsid w:val="006C1A11"/>
    <w:rsid w:val="006C63E3"/>
    <w:rsid w:val="006D1BD1"/>
    <w:rsid w:val="006D23C8"/>
    <w:rsid w:val="006D4570"/>
    <w:rsid w:val="006D4B60"/>
    <w:rsid w:val="006E4238"/>
    <w:rsid w:val="006F65DD"/>
    <w:rsid w:val="0070098F"/>
    <w:rsid w:val="0070554E"/>
    <w:rsid w:val="00707D26"/>
    <w:rsid w:val="00711DE2"/>
    <w:rsid w:val="007178A0"/>
    <w:rsid w:val="00717BCE"/>
    <w:rsid w:val="00717D16"/>
    <w:rsid w:val="00722BC7"/>
    <w:rsid w:val="0072365D"/>
    <w:rsid w:val="00730904"/>
    <w:rsid w:val="00732624"/>
    <w:rsid w:val="00732A26"/>
    <w:rsid w:val="00735610"/>
    <w:rsid w:val="00736192"/>
    <w:rsid w:val="00736B80"/>
    <w:rsid w:val="00737241"/>
    <w:rsid w:val="00737298"/>
    <w:rsid w:val="00747F52"/>
    <w:rsid w:val="007619F4"/>
    <w:rsid w:val="007632AD"/>
    <w:rsid w:val="00763C3F"/>
    <w:rsid w:val="007670DA"/>
    <w:rsid w:val="00774F37"/>
    <w:rsid w:val="00776679"/>
    <w:rsid w:val="00781EC9"/>
    <w:rsid w:val="00783094"/>
    <w:rsid w:val="00786B09"/>
    <w:rsid w:val="00790CDD"/>
    <w:rsid w:val="00791FDA"/>
    <w:rsid w:val="007930DA"/>
    <w:rsid w:val="00794D8F"/>
    <w:rsid w:val="007A1269"/>
    <w:rsid w:val="007B2B77"/>
    <w:rsid w:val="007B33F1"/>
    <w:rsid w:val="007B3C4E"/>
    <w:rsid w:val="007B468E"/>
    <w:rsid w:val="007B530C"/>
    <w:rsid w:val="007B793F"/>
    <w:rsid w:val="007C05DA"/>
    <w:rsid w:val="007D6F40"/>
    <w:rsid w:val="007D78AE"/>
    <w:rsid w:val="007E046A"/>
    <w:rsid w:val="007E2C33"/>
    <w:rsid w:val="007E326F"/>
    <w:rsid w:val="007E406F"/>
    <w:rsid w:val="007E6F79"/>
    <w:rsid w:val="007E7D31"/>
    <w:rsid w:val="007F18E2"/>
    <w:rsid w:val="007F3485"/>
    <w:rsid w:val="007F3E1B"/>
    <w:rsid w:val="007F4D8F"/>
    <w:rsid w:val="007F79DF"/>
    <w:rsid w:val="00810A26"/>
    <w:rsid w:val="00811499"/>
    <w:rsid w:val="008146E7"/>
    <w:rsid w:val="00814722"/>
    <w:rsid w:val="008205D2"/>
    <w:rsid w:val="0082371F"/>
    <w:rsid w:val="008264C8"/>
    <w:rsid w:val="008267FE"/>
    <w:rsid w:val="00830AB2"/>
    <w:rsid w:val="00830BE1"/>
    <w:rsid w:val="00830E9F"/>
    <w:rsid w:val="00832EEE"/>
    <w:rsid w:val="00833D4C"/>
    <w:rsid w:val="00834666"/>
    <w:rsid w:val="008352AB"/>
    <w:rsid w:val="00841973"/>
    <w:rsid w:val="00850BDD"/>
    <w:rsid w:val="00851D91"/>
    <w:rsid w:val="0085363E"/>
    <w:rsid w:val="00855808"/>
    <w:rsid w:val="00860C59"/>
    <w:rsid w:val="008615A5"/>
    <w:rsid w:val="00864786"/>
    <w:rsid w:val="008647F7"/>
    <w:rsid w:val="00866FF8"/>
    <w:rsid w:val="008758CA"/>
    <w:rsid w:val="00875BAA"/>
    <w:rsid w:val="00876804"/>
    <w:rsid w:val="008800E0"/>
    <w:rsid w:val="00880C63"/>
    <w:rsid w:val="008862C9"/>
    <w:rsid w:val="0089189E"/>
    <w:rsid w:val="008969D3"/>
    <w:rsid w:val="008A06BC"/>
    <w:rsid w:val="008A751A"/>
    <w:rsid w:val="008B218D"/>
    <w:rsid w:val="008B2B74"/>
    <w:rsid w:val="008B2E0A"/>
    <w:rsid w:val="008B38F1"/>
    <w:rsid w:val="008B4FC6"/>
    <w:rsid w:val="008B5711"/>
    <w:rsid w:val="008B5CAD"/>
    <w:rsid w:val="008C045D"/>
    <w:rsid w:val="008C3FB0"/>
    <w:rsid w:val="008C7456"/>
    <w:rsid w:val="008C7DEC"/>
    <w:rsid w:val="008D2BE1"/>
    <w:rsid w:val="008D2FA4"/>
    <w:rsid w:val="008D7BDB"/>
    <w:rsid w:val="008E3AED"/>
    <w:rsid w:val="008F6D95"/>
    <w:rsid w:val="0090080F"/>
    <w:rsid w:val="00902B21"/>
    <w:rsid w:val="00904C5E"/>
    <w:rsid w:val="00907FE0"/>
    <w:rsid w:val="00914A57"/>
    <w:rsid w:val="00914CA1"/>
    <w:rsid w:val="009255AD"/>
    <w:rsid w:val="00931D75"/>
    <w:rsid w:val="00932D7C"/>
    <w:rsid w:val="00933474"/>
    <w:rsid w:val="00940B51"/>
    <w:rsid w:val="00941AA1"/>
    <w:rsid w:val="00942B1F"/>
    <w:rsid w:val="009453D9"/>
    <w:rsid w:val="00946BDF"/>
    <w:rsid w:val="0095175D"/>
    <w:rsid w:val="00962590"/>
    <w:rsid w:val="00970676"/>
    <w:rsid w:val="00975066"/>
    <w:rsid w:val="009751F5"/>
    <w:rsid w:val="009810DE"/>
    <w:rsid w:val="00981CE2"/>
    <w:rsid w:val="00982710"/>
    <w:rsid w:val="00983C57"/>
    <w:rsid w:val="0098571B"/>
    <w:rsid w:val="00987242"/>
    <w:rsid w:val="0098784D"/>
    <w:rsid w:val="009915F6"/>
    <w:rsid w:val="00991BA5"/>
    <w:rsid w:val="009937B4"/>
    <w:rsid w:val="009956A7"/>
    <w:rsid w:val="009B4363"/>
    <w:rsid w:val="009B6EE1"/>
    <w:rsid w:val="009C000C"/>
    <w:rsid w:val="009C345D"/>
    <w:rsid w:val="009C638C"/>
    <w:rsid w:val="009C6472"/>
    <w:rsid w:val="009D0EB7"/>
    <w:rsid w:val="009D35F3"/>
    <w:rsid w:val="009D427E"/>
    <w:rsid w:val="009D696E"/>
    <w:rsid w:val="009D7AAE"/>
    <w:rsid w:val="009D7BD7"/>
    <w:rsid w:val="009E0D02"/>
    <w:rsid w:val="009E62CC"/>
    <w:rsid w:val="009E7EC7"/>
    <w:rsid w:val="009F1222"/>
    <w:rsid w:val="009F2F66"/>
    <w:rsid w:val="009F723D"/>
    <w:rsid w:val="00A00D51"/>
    <w:rsid w:val="00A01A6E"/>
    <w:rsid w:val="00A04A1A"/>
    <w:rsid w:val="00A05AF3"/>
    <w:rsid w:val="00A105CE"/>
    <w:rsid w:val="00A119C9"/>
    <w:rsid w:val="00A13A71"/>
    <w:rsid w:val="00A13FEC"/>
    <w:rsid w:val="00A15DAB"/>
    <w:rsid w:val="00A16AFE"/>
    <w:rsid w:val="00A176D1"/>
    <w:rsid w:val="00A178E1"/>
    <w:rsid w:val="00A17BF5"/>
    <w:rsid w:val="00A254AC"/>
    <w:rsid w:val="00A302A5"/>
    <w:rsid w:val="00A306B6"/>
    <w:rsid w:val="00A31D62"/>
    <w:rsid w:val="00A3441E"/>
    <w:rsid w:val="00A36583"/>
    <w:rsid w:val="00A3723D"/>
    <w:rsid w:val="00A37837"/>
    <w:rsid w:val="00A44025"/>
    <w:rsid w:val="00A47156"/>
    <w:rsid w:val="00A477E1"/>
    <w:rsid w:val="00A503C3"/>
    <w:rsid w:val="00A63F8D"/>
    <w:rsid w:val="00A65C3B"/>
    <w:rsid w:val="00A6611E"/>
    <w:rsid w:val="00A723DA"/>
    <w:rsid w:val="00A73E1F"/>
    <w:rsid w:val="00A7423C"/>
    <w:rsid w:val="00A75C45"/>
    <w:rsid w:val="00A76240"/>
    <w:rsid w:val="00A91453"/>
    <w:rsid w:val="00A92FA2"/>
    <w:rsid w:val="00A932B1"/>
    <w:rsid w:val="00A93632"/>
    <w:rsid w:val="00A94A1A"/>
    <w:rsid w:val="00AA5ED2"/>
    <w:rsid w:val="00AA6467"/>
    <w:rsid w:val="00AA7086"/>
    <w:rsid w:val="00AA7A48"/>
    <w:rsid w:val="00AA7CD2"/>
    <w:rsid w:val="00AB132E"/>
    <w:rsid w:val="00AB15CC"/>
    <w:rsid w:val="00AB175E"/>
    <w:rsid w:val="00AB72E9"/>
    <w:rsid w:val="00AC1E4B"/>
    <w:rsid w:val="00AC3C85"/>
    <w:rsid w:val="00AD1D4B"/>
    <w:rsid w:val="00AE195B"/>
    <w:rsid w:val="00AE2B26"/>
    <w:rsid w:val="00AE3DA3"/>
    <w:rsid w:val="00AE79DE"/>
    <w:rsid w:val="00AF0905"/>
    <w:rsid w:val="00AF566F"/>
    <w:rsid w:val="00AF5791"/>
    <w:rsid w:val="00AF6678"/>
    <w:rsid w:val="00B00D6F"/>
    <w:rsid w:val="00B00EEB"/>
    <w:rsid w:val="00B01E6A"/>
    <w:rsid w:val="00B052EE"/>
    <w:rsid w:val="00B06693"/>
    <w:rsid w:val="00B0672E"/>
    <w:rsid w:val="00B12233"/>
    <w:rsid w:val="00B13C46"/>
    <w:rsid w:val="00B15F88"/>
    <w:rsid w:val="00B17FFE"/>
    <w:rsid w:val="00B246E4"/>
    <w:rsid w:val="00B25186"/>
    <w:rsid w:val="00B25464"/>
    <w:rsid w:val="00B33935"/>
    <w:rsid w:val="00B35DB9"/>
    <w:rsid w:val="00B369B3"/>
    <w:rsid w:val="00B37227"/>
    <w:rsid w:val="00B374A0"/>
    <w:rsid w:val="00B4020F"/>
    <w:rsid w:val="00B41194"/>
    <w:rsid w:val="00B43406"/>
    <w:rsid w:val="00B47DE1"/>
    <w:rsid w:val="00B61B1C"/>
    <w:rsid w:val="00B62982"/>
    <w:rsid w:val="00B64150"/>
    <w:rsid w:val="00B642E1"/>
    <w:rsid w:val="00B710DE"/>
    <w:rsid w:val="00B771DE"/>
    <w:rsid w:val="00B77B79"/>
    <w:rsid w:val="00B810B8"/>
    <w:rsid w:val="00B8222A"/>
    <w:rsid w:val="00B82BB2"/>
    <w:rsid w:val="00B87D47"/>
    <w:rsid w:val="00B95651"/>
    <w:rsid w:val="00BA6AFA"/>
    <w:rsid w:val="00BB1188"/>
    <w:rsid w:val="00BB2EB6"/>
    <w:rsid w:val="00BB56B4"/>
    <w:rsid w:val="00BB6C0A"/>
    <w:rsid w:val="00BB7137"/>
    <w:rsid w:val="00BC2FAF"/>
    <w:rsid w:val="00BC47A1"/>
    <w:rsid w:val="00BC4B46"/>
    <w:rsid w:val="00BD1061"/>
    <w:rsid w:val="00BD2956"/>
    <w:rsid w:val="00BD4340"/>
    <w:rsid w:val="00BD4FBD"/>
    <w:rsid w:val="00BD5B16"/>
    <w:rsid w:val="00BD6F4D"/>
    <w:rsid w:val="00BE0257"/>
    <w:rsid w:val="00BE2D21"/>
    <w:rsid w:val="00BE76FF"/>
    <w:rsid w:val="00BE7D04"/>
    <w:rsid w:val="00BF1A4E"/>
    <w:rsid w:val="00BF1D60"/>
    <w:rsid w:val="00BF6C57"/>
    <w:rsid w:val="00BF7AD0"/>
    <w:rsid w:val="00C0182F"/>
    <w:rsid w:val="00C03F17"/>
    <w:rsid w:val="00C0463E"/>
    <w:rsid w:val="00C060EF"/>
    <w:rsid w:val="00C06725"/>
    <w:rsid w:val="00C06B76"/>
    <w:rsid w:val="00C0707C"/>
    <w:rsid w:val="00C07995"/>
    <w:rsid w:val="00C10549"/>
    <w:rsid w:val="00C1242E"/>
    <w:rsid w:val="00C13B3D"/>
    <w:rsid w:val="00C16DE1"/>
    <w:rsid w:val="00C16F66"/>
    <w:rsid w:val="00C22493"/>
    <w:rsid w:val="00C2266F"/>
    <w:rsid w:val="00C23B65"/>
    <w:rsid w:val="00C23B74"/>
    <w:rsid w:val="00C24EB2"/>
    <w:rsid w:val="00C27320"/>
    <w:rsid w:val="00C274A8"/>
    <w:rsid w:val="00C30D74"/>
    <w:rsid w:val="00C3453B"/>
    <w:rsid w:val="00C42379"/>
    <w:rsid w:val="00C424A9"/>
    <w:rsid w:val="00C4310F"/>
    <w:rsid w:val="00C5321A"/>
    <w:rsid w:val="00C54527"/>
    <w:rsid w:val="00C55A4A"/>
    <w:rsid w:val="00C55E2B"/>
    <w:rsid w:val="00C66A99"/>
    <w:rsid w:val="00C678DC"/>
    <w:rsid w:val="00C67D3D"/>
    <w:rsid w:val="00C67FE5"/>
    <w:rsid w:val="00C73A82"/>
    <w:rsid w:val="00C75F48"/>
    <w:rsid w:val="00C829A8"/>
    <w:rsid w:val="00C85DD9"/>
    <w:rsid w:val="00C87B58"/>
    <w:rsid w:val="00C927A4"/>
    <w:rsid w:val="00C963BC"/>
    <w:rsid w:val="00CA5E3D"/>
    <w:rsid w:val="00CB4396"/>
    <w:rsid w:val="00CB4AD2"/>
    <w:rsid w:val="00CB522B"/>
    <w:rsid w:val="00CB5BE2"/>
    <w:rsid w:val="00CC1775"/>
    <w:rsid w:val="00CC2507"/>
    <w:rsid w:val="00CC4FB8"/>
    <w:rsid w:val="00CD45A8"/>
    <w:rsid w:val="00CD5D4E"/>
    <w:rsid w:val="00CD671C"/>
    <w:rsid w:val="00CE0A53"/>
    <w:rsid w:val="00CE39D1"/>
    <w:rsid w:val="00CF2ACA"/>
    <w:rsid w:val="00CF6C42"/>
    <w:rsid w:val="00CF756D"/>
    <w:rsid w:val="00CF776E"/>
    <w:rsid w:val="00D0002C"/>
    <w:rsid w:val="00D06B02"/>
    <w:rsid w:val="00D104AC"/>
    <w:rsid w:val="00D10679"/>
    <w:rsid w:val="00D122C0"/>
    <w:rsid w:val="00D15906"/>
    <w:rsid w:val="00D15F66"/>
    <w:rsid w:val="00D1600A"/>
    <w:rsid w:val="00D22C64"/>
    <w:rsid w:val="00D24A1C"/>
    <w:rsid w:val="00D26B43"/>
    <w:rsid w:val="00D33461"/>
    <w:rsid w:val="00D341B4"/>
    <w:rsid w:val="00D343E8"/>
    <w:rsid w:val="00D345B6"/>
    <w:rsid w:val="00D3487A"/>
    <w:rsid w:val="00D350C8"/>
    <w:rsid w:val="00D35E0E"/>
    <w:rsid w:val="00D36939"/>
    <w:rsid w:val="00D402EA"/>
    <w:rsid w:val="00D5008E"/>
    <w:rsid w:val="00D50DD3"/>
    <w:rsid w:val="00D53403"/>
    <w:rsid w:val="00D550EE"/>
    <w:rsid w:val="00D55D5E"/>
    <w:rsid w:val="00D62DDD"/>
    <w:rsid w:val="00D64846"/>
    <w:rsid w:val="00D73457"/>
    <w:rsid w:val="00D73731"/>
    <w:rsid w:val="00D80588"/>
    <w:rsid w:val="00D84060"/>
    <w:rsid w:val="00D84B8C"/>
    <w:rsid w:val="00D8543D"/>
    <w:rsid w:val="00D873E2"/>
    <w:rsid w:val="00D8F24E"/>
    <w:rsid w:val="00D93864"/>
    <w:rsid w:val="00D96935"/>
    <w:rsid w:val="00D96E70"/>
    <w:rsid w:val="00DA29DB"/>
    <w:rsid w:val="00DB095A"/>
    <w:rsid w:val="00DB388E"/>
    <w:rsid w:val="00DB46F4"/>
    <w:rsid w:val="00DB7982"/>
    <w:rsid w:val="00DC1FCD"/>
    <w:rsid w:val="00DC3900"/>
    <w:rsid w:val="00DC6533"/>
    <w:rsid w:val="00DC7665"/>
    <w:rsid w:val="00DD273B"/>
    <w:rsid w:val="00DD3140"/>
    <w:rsid w:val="00DE1359"/>
    <w:rsid w:val="00DE7ACC"/>
    <w:rsid w:val="00DF4C2E"/>
    <w:rsid w:val="00DF5BB5"/>
    <w:rsid w:val="00E00FF0"/>
    <w:rsid w:val="00E012FB"/>
    <w:rsid w:val="00E01B71"/>
    <w:rsid w:val="00E021AD"/>
    <w:rsid w:val="00E03302"/>
    <w:rsid w:val="00E03E9A"/>
    <w:rsid w:val="00E04791"/>
    <w:rsid w:val="00E04C9E"/>
    <w:rsid w:val="00E06300"/>
    <w:rsid w:val="00E10AC6"/>
    <w:rsid w:val="00E150DF"/>
    <w:rsid w:val="00E205E3"/>
    <w:rsid w:val="00E21DF9"/>
    <w:rsid w:val="00E23A99"/>
    <w:rsid w:val="00E27CBB"/>
    <w:rsid w:val="00E3067C"/>
    <w:rsid w:val="00E30A8B"/>
    <w:rsid w:val="00E4213A"/>
    <w:rsid w:val="00E445A8"/>
    <w:rsid w:val="00E44935"/>
    <w:rsid w:val="00E46882"/>
    <w:rsid w:val="00E51CCE"/>
    <w:rsid w:val="00E52A8B"/>
    <w:rsid w:val="00E533CC"/>
    <w:rsid w:val="00E54C2C"/>
    <w:rsid w:val="00E551EC"/>
    <w:rsid w:val="00E573CD"/>
    <w:rsid w:val="00E60EFB"/>
    <w:rsid w:val="00E63771"/>
    <w:rsid w:val="00E63F1A"/>
    <w:rsid w:val="00E6532B"/>
    <w:rsid w:val="00E659AB"/>
    <w:rsid w:val="00E66C33"/>
    <w:rsid w:val="00E66CE4"/>
    <w:rsid w:val="00E70324"/>
    <w:rsid w:val="00E73781"/>
    <w:rsid w:val="00E77A3F"/>
    <w:rsid w:val="00E810A4"/>
    <w:rsid w:val="00E81FDA"/>
    <w:rsid w:val="00E84D73"/>
    <w:rsid w:val="00E85066"/>
    <w:rsid w:val="00E85906"/>
    <w:rsid w:val="00E866BA"/>
    <w:rsid w:val="00E869CB"/>
    <w:rsid w:val="00E86C14"/>
    <w:rsid w:val="00E931AC"/>
    <w:rsid w:val="00E93C43"/>
    <w:rsid w:val="00E96562"/>
    <w:rsid w:val="00E96C73"/>
    <w:rsid w:val="00EA0D9B"/>
    <w:rsid w:val="00EA1C04"/>
    <w:rsid w:val="00EA3CC8"/>
    <w:rsid w:val="00EA7D7D"/>
    <w:rsid w:val="00EB0071"/>
    <w:rsid w:val="00EB0821"/>
    <w:rsid w:val="00EB0B70"/>
    <w:rsid w:val="00EC4034"/>
    <w:rsid w:val="00EC466F"/>
    <w:rsid w:val="00EC5F9B"/>
    <w:rsid w:val="00EC723B"/>
    <w:rsid w:val="00ED113F"/>
    <w:rsid w:val="00ED2A9C"/>
    <w:rsid w:val="00ED5EFE"/>
    <w:rsid w:val="00ED772F"/>
    <w:rsid w:val="00EE1902"/>
    <w:rsid w:val="00EE3080"/>
    <w:rsid w:val="00EE4192"/>
    <w:rsid w:val="00EF2AF3"/>
    <w:rsid w:val="00F049E8"/>
    <w:rsid w:val="00F04A58"/>
    <w:rsid w:val="00F0551F"/>
    <w:rsid w:val="00F06C0C"/>
    <w:rsid w:val="00F12B10"/>
    <w:rsid w:val="00F23741"/>
    <w:rsid w:val="00F23EDC"/>
    <w:rsid w:val="00F244CD"/>
    <w:rsid w:val="00F325B6"/>
    <w:rsid w:val="00F333E5"/>
    <w:rsid w:val="00F41B47"/>
    <w:rsid w:val="00F41E62"/>
    <w:rsid w:val="00F42E3B"/>
    <w:rsid w:val="00F45545"/>
    <w:rsid w:val="00F515B2"/>
    <w:rsid w:val="00F626FF"/>
    <w:rsid w:val="00F62927"/>
    <w:rsid w:val="00F65599"/>
    <w:rsid w:val="00F6757D"/>
    <w:rsid w:val="00F82CD0"/>
    <w:rsid w:val="00F83BF2"/>
    <w:rsid w:val="00F86230"/>
    <w:rsid w:val="00F92726"/>
    <w:rsid w:val="00F92F6B"/>
    <w:rsid w:val="00F95A0D"/>
    <w:rsid w:val="00F96963"/>
    <w:rsid w:val="00FA3439"/>
    <w:rsid w:val="00FB01DC"/>
    <w:rsid w:val="00FB0EB9"/>
    <w:rsid w:val="00FB250C"/>
    <w:rsid w:val="00FB338F"/>
    <w:rsid w:val="00FB51F4"/>
    <w:rsid w:val="00FC0805"/>
    <w:rsid w:val="00FC117A"/>
    <w:rsid w:val="00FC12DB"/>
    <w:rsid w:val="00FC1F31"/>
    <w:rsid w:val="00FC6449"/>
    <w:rsid w:val="00FD4EB2"/>
    <w:rsid w:val="00FE2D6F"/>
    <w:rsid w:val="00FE537D"/>
    <w:rsid w:val="00FE5D93"/>
    <w:rsid w:val="00FE799D"/>
    <w:rsid w:val="00FF179E"/>
    <w:rsid w:val="00FF1AC9"/>
    <w:rsid w:val="00FF1D6E"/>
    <w:rsid w:val="00FF48CA"/>
    <w:rsid w:val="00FF6891"/>
    <w:rsid w:val="00FF6958"/>
    <w:rsid w:val="0123568B"/>
    <w:rsid w:val="01466F44"/>
    <w:rsid w:val="0158FD09"/>
    <w:rsid w:val="01885648"/>
    <w:rsid w:val="01B4D65A"/>
    <w:rsid w:val="01B58270"/>
    <w:rsid w:val="01BDA5FF"/>
    <w:rsid w:val="01CB955E"/>
    <w:rsid w:val="02492539"/>
    <w:rsid w:val="0274C2AF"/>
    <w:rsid w:val="02CC6E07"/>
    <w:rsid w:val="02FA7580"/>
    <w:rsid w:val="0312A56E"/>
    <w:rsid w:val="031A9572"/>
    <w:rsid w:val="035F8BDF"/>
    <w:rsid w:val="03628B1D"/>
    <w:rsid w:val="037D94F6"/>
    <w:rsid w:val="03A17F05"/>
    <w:rsid w:val="03A3FEF7"/>
    <w:rsid w:val="03D70D85"/>
    <w:rsid w:val="03E5527E"/>
    <w:rsid w:val="03FA7891"/>
    <w:rsid w:val="043C50CC"/>
    <w:rsid w:val="043EFE33"/>
    <w:rsid w:val="048CA2B7"/>
    <w:rsid w:val="049BAA2F"/>
    <w:rsid w:val="04BDB488"/>
    <w:rsid w:val="05787824"/>
    <w:rsid w:val="05C07B17"/>
    <w:rsid w:val="05CE1431"/>
    <w:rsid w:val="05D63FCC"/>
    <w:rsid w:val="06007F49"/>
    <w:rsid w:val="0628F6D7"/>
    <w:rsid w:val="06448009"/>
    <w:rsid w:val="06ED0559"/>
    <w:rsid w:val="06EED30C"/>
    <w:rsid w:val="070FA630"/>
    <w:rsid w:val="07330BC0"/>
    <w:rsid w:val="073CC6B3"/>
    <w:rsid w:val="073CEFE9"/>
    <w:rsid w:val="0751DFCC"/>
    <w:rsid w:val="075F8673"/>
    <w:rsid w:val="07B5B0C8"/>
    <w:rsid w:val="07FBFA98"/>
    <w:rsid w:val="0819AA70"/>
    <w:rsid w:val="081C18D4"/>
    <w:rsid w:val="08596818"/>
    <w:rsid w:val="088754DC"/>
    <w:rsid w:val="08E80D77"/>
    <w:rsid w:val="08F5B6A2"/>
    <w:rsid w:val="0926E134"/>
    <w:rsid w:val="093C0BE1"/>
    <w:rsid w:val="0986D47E"/>
    <w:rsid w:val="099FCB4E"/>
    <w:rsid w:val="09AABB82"/>
    <w:rsid w:val="09DB1BEF"/>
    <w:rsid w:val="09E7C8B8"/>
    <w:rsid w:val="0A22BF9B"/>
    <w:rsid w:val="0A528AF1"/>
    <w:rsid w:val="0A5D3157"/>
    <w:rsid w:val="0A971C3E"/>
    <w:rsid w:val="0AA7B2AA"/>
    <w:rsid w:val="0ABCEEA8"/>
    <w:rsid w:val="0AD91B88"/>
    <w:rsid w:val="0B2040CE"/>
    <w:rsid w:val="0B38F144"/>
    <w:rsid w:val="0B472229"/>
    <w:rsid w:val="0B4FD58D"/>
    <w:rsid w:val="0BCE914B"/>
    <w:rsid w:val="0BDF6560"/>
    <w:rsid w:val="0C0DBA3B"/>
    <w:rsid w:val="0C182437"/>
    <w:rsid w:val="0C27912B"/>
    <w:rsid w:val="0C3A18E4"/>
    <w:rsid w:val="0C7673A0"/>
    <w:rsid w:val="0C7A7645"/>
    <w:rsid w:val="0CB16444"/>
    <w:rsid w:val="0CEB85BF"/>
    <w:rsid w:val="0CF04506"/>
    <w:rsid w:val="0D2B6C19"/>
    <w:rsid w:val="0D2CD93B"/>
    <w:rsid w:val="0D34440E"/>
    <w:rsid w:val="0D5B68D5"/>
    <w:rsid w:val="0D667130"/>
    <w:rsid w:val="0DBBCC0F"/>
    <w:rsid w:val="0DF48F6A"/>
    <w:rsid w:val="0E28E9A2"/>
    <w:rsid w:val="0E3384FD"/>
    <w:rsid w:val="0E8300AA"/>
    <w:rsid w:val="0E884C1C"/>
    <w:rsid w:val="0EB610B4"/>
    <w:rsid w:val="0ED732B3"/>
    <w:rsid w:val="0EE48D88"/>
    <w:rsid w:val="0EF177E2"/>
    <w:rsid w:val="0EFF8CE2"/>
    <w:rsid w:val="0F08C845"/>
    <w:rsid w:val="0F268F52"/>
    <w:rsid w:val="0F957B1A"/>
    <w:rsid w:val="0FD80019"/>
    <w:rsid w:val="0FDC9FA0"/>
    <w:rsid w:val="100A1A52"/>
    <w:rsid w:val="1025B4C4"/>
    <w:rsid w:val="10440DA7"/>
    <w:rsid w:val="10D42057"/>
    <w:rsid w:val="10DB3ED9"/>
    <w:rsid w:val="10EBBFB5"/>
    <w:rsid w:val="11080AE8"/>
    <w:rsid w:val="112C3FB4"/>
    <w:rsid w:val="1154072A"/>
    <w:rsid w:val="11F12F5F"/>
    <w:rsid w:val="1228BD61"/>
    <w:rsid w:val="123A9020"/>
    <w:rsid w:val="123F3F28"/>
    <w:rsid w:val="12604B15"/>
    <w:rsid w:val="1260B616"/>
    <w:rsid w:val="129F4BCF"/>
    <w:rsid w:val="1336B36C"/>
    <w:rsid w:val="1338611D"/>
    <w:rsid w:val="13521C23"/>
    <w:rsid w:val="13812194"/>
    <w:rsid w:val="13AFCCA9"/>
    <w:rsid w:val="13BC0923"/>
    <w:rsid w:val="13E3C8FE"/>
    <w:rsid w:val="13E4734B"/>
    <w:rsid w:val="13E7AE6F"/>
    <w:rsid w:val="13F98A23"/>
    <w:rsid w:val="140B4DE4"/>
    <w:rsid w:val="141E24C9"/>
    <w:rsid w:val="142770A7"/>
    <w:rsid w:val="14638E6D"/>
    <w:rsid w:val="148D72F5"/>
    <w:rsid w:val="14C202AD"/>
    <w:rsid w:val="15255238"/>
    <w:rsid w:val="156402F7"/>
    <w:rsid w:val="156F7426"/>
    <w:rsid w:val="1574B4E8"/>
    <w:rsid w:val="157F995F"/>
    <w:rsid w:val="15CDC2F2"/>
    <w:rsid w:val="15D79682"/>
    <w:rsid w:val="15E60521"/>
    <w:rsid w:val="15F4FA5F"/>
    <w:rsid w:val="15FE986F"/>
    <w:rsid w:val="16031BDB"/>
    <w:rsid w:val="1605EFD5"/>
    <w:rsid w:val="16601F73"/>
    <w:rsid w:val="167345FE"/>
    <w:rsid w:val="171B69C0"/>
    <w:rsid w:val="172DCE5A"/>
    <w:rsid w:val="175592A7"/>
    <w:rsid w:val="177FF7CF"/>
    <w:rsid w:val="1784D0DB"/>
    <w:rsid w:val="17A7AC0F"/>
    <w:rsid w:val="17B1EBBA"/>
    <w:rsid w:val="17BFA799"/>
    <w:rsid w:val="17C36334"/>
    <w:rsid w:val="17C513B7"/>
    <w:rsid w:val="180179D0"/>
    <w:rsid w:val="18505327"/>
    <w:rsid w:val="18618FCA"/>
    <w:rsid w:val="189D78A6"/>
    <w:rsid w:val="18CD0261"/>
    <w:rsid w:val="18D717E5"/>
    <w:rsid w:val="191F949F"/>
    <w:rsid w:val="1947CA24"/>
    <w:rsid w:val="1960D5E4"/>
    <w:rsid w:val="199041BF"/>
    <w:rsid w:val="19C848AC"/>
    <w:rsid w:val="1A250B9F"/>
    <w:rsid w:val="1A71A5D7"/>
    <w:rsid w:val="1ACE8A4C"/>
    <w:rsid w:val="1B183572"/>
    <w:rsid w:val="1B1DF09F"/>
    <w:rsid w:val="1B281690"/>
    <w:rsid w:val="1B8D4D82"/>
    <w:rsid w:val="1B8F90F2"/>
    <w:rsid w:val="1BB45421"/>
    <w:rsid w:val="1BD2FC0E"/>
    <w:rsid w:val="1BD60AD6"/>
    <w:rsid w:val="1BE4168B"/>
    <w:rsid w:val="1C2B8C0F"/>
    <w:rsid w:val="1C328C86"/>
    <w:rsid w:val="1C3B1803"/>
    <w:rsid w:val="1C502707"/>
    <w:rsid w:val="1C5586A0"/>
    <w:rsid w:val="1C56F2D5"/>
    <w:rsid w:val="1C6D3E5B"/>
    <w:rsid w:val="1CBE5F90"/>
    <w:rsid w:val="1CE19BBA"/>
    <w:rsid w:val="1CF666A4"/>
    <w:rsid w:val="1D047A4D"/>
    <w:rsid w:val="1D28D5BF"/>
    <w:rsid w:val="1D2D7938"/>
    <w:rsid w:val="1D6BCBD9"/>
    <w:rsid w:val="1D84942E"/>
    <w:rsid w:val="1D8EB28A"/>
    <w:rsid w:val="1DC0FF09"/>
    <w:rsid w:val="1DD7857D"/>
    <w:rsid w:val="1DD91301"/>
    <w:rsid w:val="1DF2EF20"/>
    <w:rsid w:val="1DF552BD"/>
    <w:rsid w:val="1DF6D133"/>
    <w:rsid w:val="1E04948D"/>
    <w:rsid w:val="1E330939"/>
    <w:rsid w:val="1E6DA33E"/>
    <w:rsid w:val="1E868B82"/>
    <w:rsid w:val="1EA111FA"/>
    <w:rsid w:val="1EB59930"/>
    <w:rsid w:val="1EC3CD26"/>
    <w:rsid w:val="1F0946C5"/>
    <w:rsid w:val="1F15B0AC"/>
    <w:rsid w:val="1F2C94D2"/>
    <w:rsid w:val="1F6E91E3"/>
    <w:rsid w:val="1F728717"/>
    <w:rsid w:val="1FAD7626"/>
    <w:rsid w:val="1FB494C7"/>
    <w:rsid w:val="1FE6A93F"/>
    <w:rsid w:val="1FFA3106"/>
    <w:rsid w:val="2009DF73"/>
    <w:rsid w:val="20137E43"/>
    <w:rsid w:val="20191988"/>
    <w:rsid w:val="20303EA2"/>
    <w:rsid w:val="2033940F"/>
    <w:rsid w:val="20524460"/>
    <w:rsid w:val="20526595"/>
    <w:rsid w:val="20AFA01A"/>
    <w:rsid w:val="20D32A2D"/>
    <w:rsid w:val="20F6CCB0"/>
    <w:rsid w:val="211395E6"/>
    <w:rsid w:val="2129E683"/>
    <w:rsid w:val="212C8321"/>
    <w:rsid w:val="2150EFED"/>
    <w:rsid w:val="21736730"/>
    <w:rsid w:val="218EEF00"/>
    <w:rsid w:val="222C3BA8"/>
    <w:rsid w:val="223CC9D7"/>
    <w:rsid w:val="22648EDA"/>
    <w:rsid w:val="2297BCF2"/>
    <w:rsid w:val="232B1B9E"/>
    <w:rsid w:val="23335D82"/>
    <w:rsid w:val="23634846"/>
    <w:rsid w:val="23865FA0"/>
    <w:rsid w:val="23E8AA4D"/>
    <w:rsid w:val="240ACAEF"/>
    <w:rsid w:val="24BAC5E3"/>
    <w:rsid w:val="24C6EBFF"/>
    <w:rsid w:val="24D2B2FC"/>
    <w:rsid w:val="24D892C9"/>
    <w:rsid w:val="24F5F32E"/>
    <w:rsid w:val="25315764"/>
    <w:rsid w:val="25436388"/>
    <w:rsid w:val="254ACD31"/>
    <w:rsid w:val="25805FF4"/>
    <w:rsid w:val="258EDB35"/>
    <w:rsid w:val="25AA5045"/>
    <w:rsid w:val="25AF0535"/>
    <w:rsid w:val="25CF5DB4"/>
    <w:rsid w:val="25E15258"/>
    <w:rsid w:val="262DC3A2"/>
    <w:rsid w:val="2670D50D"/>
    <w:rsid w:val="267AAD61"/>
    <w:rsid w:val="26C6F529"/>
    <w:rsid w:val="26D6843E"/>
    <w:rsid w:val="26DF8F81"/>
    <w:rsid w:val="270FB705"/>
    <w:rsid w:val="2720C291"/>
    <w:rsid w:val="2722539D"/>
    <w:rsid w:val="2731BC92"/>
    <w:rsid w:val="27463C71"/>
    <w:rsid w:val="2755DDC7"/>
    <w:rsid w:val="276B2E15"/>
    <w:rsid w:val="277F48BB"/>
    <w:rsid w:val="279AB0CD"/>
    <w:rsid w:val="27B1D2A8"/>
    <w:rsid w:val="27EAC3E4"/>
    <w:rsid w:val="280D503E"/>
    <w:rsid w:val="2820E98E"/>
    <w:rsid w:val="288BB71A"/>
    <w:rsid w:val="28D60F7D"/>
    <w:rsid w:val="290941AF"/>
    <w:rsid w:val="290FE93C"/>
    <w:rsid w:val="294F6C56"/>
    <w:rsid w:val="2966D9B7"/>
    <w:rsid w:val="298BBACC"/>
    <w:rsid w:val="299321FB"/>
    <w:rsid w:val="29A3C1C2"/>
    <w:rsid w:val="29EB83BC"/>
    <w:rsid w:val="2A0523B1"/>
    <w:rsid w:val="2A4A35C8"/>
    <w:rsid w:val="2A778E45"/>
    <w:rsid w:val="2AD36567"/>
    <w:rsid w:val="2B16AF59"/>
    <w:rsid w:val="2B1E7856"/>
    <w:rsid w:val="2B43C8E2"/>
    <w:rsid w:val="2B4EEC7D"/>
    <w:rsid w:val="2B83553D"/>
    <w:rsid w:val="2B85FDE9"/>
    <w:rsid w:val="2C017037"/>
    <w:rsid w:val="2C135EA6"/>
    <w:rsid w:val="2C6F35C8"/>
    <w:rsid w:val="2CF42DDE"/>
    <w:rsid w:val="2D4E756D"/>
    <w:rsid w:val="2D7C4A15"/>
    <w:rsid w:val="2D9A935A"/>
    <w:rsid w:val="2DAF2F07"/>
    <w:rsid w:val="2DCF2835"/>
    <w:rsid w:val="2E084D76"/>
    <w:rsid w:val="2E30BC70"/>
    <w:rsid w:val="2E6F1721"/>
    <w:rsid w:val="2F0E0BB5"/>
    <w:rsid w:val="2F19B5FF"/>
    <w:rsid w:val="2F2677A1"/>
    <w:rsid w:val="2F307595"/>
    <w:rsid w:val="2F330326"/>
    <w:rsid w:val="2F4AFF68"/>
    <w:rsid w:val="2F62AEB1"/>
    <w:rsid w:val="2F798239"/>
    <w:rsid w:val="2F973ADD"/>
    <w:rsid w:val="2FA6D68A"/>
    <w:rsid w:val="2FB1EA92"/>
    <w:rsid w:val="2FBD9985"/>
    <w:rsid w:val="2FE5484A"/>
    <w:rsid w:val="303A7B0A"/>
    <w:rsid w:val="3083C627"/>
    <w:rsid w:val="30980712"/>
    <w:rsid w:val="30AE7C7A"/>
    <w:rsid w:val="30FB5144"/>
    <w:rsid w:val="30FCE6AE"/>
    <w:rsid w:val="3112105B"/>
    <w:rsid w:val="3132F513"/>
    <w:rsid w:val="313D88FB"/>
    <w:rsid w:val="314973ED"/>
    <w:rsid w:val="316C10A1"/>
    <w:rsid w:val="3187B99B"/>
    <w:rsid w:val="318CACA6"/>
    <w:rsid w:val="31909393"/>
    <w:rsid w:val="31914A71"/>
    <w:rsid w:val="32012807"/>
    <w:rsid w:val="320E4C35"/>
    <w:rsid w:val="3218E44C"/>
    <w:rsid w:val="32301B82"/>
    <w:rsid w:val="32431CC1"/>
    <w:rsid w:val="325E0D12"/>
    <w:rsid w:val="3274DC8F"/>
    <w:rsid w:val="32752450"/>
    <w:rsid w:val="3282A02A"/>
    <w:rsid w:val="33042D93"/>
    <w:rsid w:val="33324C14"/>
    <w:rsid w:val="334EDAC7"/>
    <w:rsid w:val="33A8A2D0"/>
    <w:rsid w:val="33CE73A2"/>
    <w:rsid w:val="33DE0EBB"/>
    <w:rsid w:val="33DEED22"/>
    <w:rsid w:val="33E440D3"/>
    <w:rsid w:val="33ECF00E"/>
    <w:rsid w:val="340F9099"/>
    <w:rsid w:val="34116CFB"/>
    <w:rsid w:val="34689D11"/>
    <w:rsid w:val="348803BE"/>
    <w:rsid w:val="34AAEA6F"/>
    <w:rsid w:val="34C4CE7A"/>
    <w:rsid w:val="34D9E02F"/>
    <w:rsid w:val="34EEB26E"/>
    <w:rsid w:val="351583A2"/>
    <w:rsid w:val="3522464B"/>
    <w:rsid w:val="352418BF"/>
    <w:rsid w:val="353A602C"/>
    <w:rsid w:val="354F68B4"/>
    <w:rsid w:val="356A4403"/>
    <w:rsid w:val="357FEAC7"/>
    <w:rsid w:val="358F2A20"/>
    <w:rsid w:val="35E2AEF8"/>
    <w:rsid w:val="35F0CD79"/>
    <w:rsid w:val="36046D72"/>
    <w:rsid w:val="361A3A3B"/>
    <w:rsid w:val="36346170"/>
    <w:rsid w:val="36540160"/>
    <w:rsid w:val="366CBA0E"/>
    <w:rsid w:val="36733AF6"/>
    <w:rsid w:val="367FC8F9"/>
    <w:rsid w:val="36871994"/>
    <w:rsid w:val="36951AB6"/>
    <w:rsid w:val="369DB4B2"/>
    <w:rsid w:val="36D2A0EC"/>
    <w:rsid w:val="37874978"/>
    <w:rsid w:val="3791764C"/>
    <w:rsid w:val="37A8D9F3"/>
    <w:rsid w:val="37B8C102"/>
    <w:rsid w:val="37DDB7FC"/>
    <w:rsid w:val="37F1AA14"/>
    <w:rsid w:val="3808E1DD"/>
    <w:rsid w:val="3820A5D2"/>
    <w:rsid w:val="38381506"/>
    <w:rsid w:val="38393BFF"/>
    <w:rsid w:val="384BD78A"/>
    <w:rsid w:val="3865C72C"/>
    <w:rsid w:val="38D36714"/>
    <w:rsid w:val="38EA6F80"/>
    <w:rsid w:val="38EF05A8"/>
    <w:rsid w:val="38FBCE5A"/>
    <w:rsid w:val="399F48CC"/>
    <w:rsid w:val="39D5D7BF"/>
    <w:rsid w:val="39FC7D84"/>
    <w:rsid w:val="3B0DC02F"/>
    <w:rsid w:val="3B23FD0B"/>
    <w:rsid w:val="3B4FC2C5"/>
    <w:rsid w:val="3B50F611"/>
    <w:rsid w:val="3B8D2936"/>
    <w:rsid w:val="3B974E7E"/>
    <w:rsid w:val="3BB112D7"/>
    <w:rsid w:val="3BC04894"/>
    <w:rsid w:val="3BC419DD"/>
    <w:rsid w:val="3BDFF56C"/>
    <w:rsid w:val="3C0E9691"/>
    <w:rsid w:val="3C580541"/>
    <w:rsid w:val="3C7612A1"/>
    <w:rsid w:val="3CD0112D"/>
    <w:rsid w:val="3CF384C5"/>
    <w:rsid w:val="3D4300E7"/>
    <w:rsid w:val="3D8CFF82"/>
    <w:rsid w:val="3DE5FBDC"/>
    <w:rsid w:val="3DEB491D"/>
    <w:rsid w:val="3DF09363"/>
    <w:rsid w:val="3DF656FA"/>
    <w:rsid w:val="3E01A8A2"/>
    <w:rsid w:val="3E0DF0E8"/>
    <w:rsid w:val="3E1DB68E"/>
    <w:rsid w:val="3E291779"/>
    <w:rsid w:val="3E29A2D8"/>
    <w:rsid w:val="3E922E98"/>
    <w:rsid w:val="3E997AF4"/>
    <w:rsid w:val="3EAD649D"/>
    <w:rsid w:val="3EB3B1B9"/>
    <w:rsid w:val="3EBD165C"/>
    <w:rsid w:val="3F0887C0"/>
    <w:rsid w:val="3F0FC0C7"/>
    <w:rsid w:val="3F15A981"/>
    <w:rsid w:val="3F28CFE3"/>
    <w:rsid w:val="3F8FA603"/>
    <w:rsid w:val="40083D89"/>
    <w:rsid w:val="40998F32"/>
    <w:rsid w:val="40FFC92F"/>
    <w:rsid w:val="412BFF34"/>
    <w:rsid w:val="4134056F"/>
    <w:rsid w:val="414D5E69"/>
    <w:rsid w:val="418E4DC5"/>
    <w:rsid w:val="419CD4CA"/>
    <w:rsid w:val="41A7B710"/>
    <w:rsid w:val="41B028CA"/>
    <w:rsid w:val="41B7D303"/>
    <w:rsid w:val="41C6F5E8"/>
    <w:rsid w:val="41CB4B6D"/>
    <w:rsid w:val="421233D6"/>
    <w:rsid w:val="4212E6DB"/>
    <w:rsid w:val="42397A7B"/>
    <w:rsid w:val="42507171"/>
    <w:rsid w:val="42682915"/>
    <w:rsid w:val="426DE55C"/>
    <w:rsid w:val="42BFC114"/>
    <w:rsid w:val="42E6F7A7"/>
    <w:rsid w:val="434FDD7A"/>
    <w:rsid w:val="435A3593"/>
    <w:rsid w:val="435C211E"/>
    <w:rsid w:val="437723C1"/>
    <w:rsid w:val="43E41E2F"/>
    <w:rsid w:val="449155D7"/>
    <w:rsid w:val="44D6BD0B"/>
    <w:rsid w:val="44DEC922"/>
    <w:rsid w:val="44EBADDB"/>
    <w:rsid w:val="45000B35"/>
    <w:rsid w:val="452321DF"/>
    <w:rsid w:val="45467458"/>
    <w:rsid w:val="459E465F"/>
    <w:rsid w:val="45BA9361"/>
    <w:rsid w:val="45C2FA4F"/>
    <w:rsid w:val="45C96B3C"/>
    <w:rsid w:val="45D32A89"/>
    <w:rsid w:val="45FB0458"/>
    <w:rsid w:val="4608CA0B"/>
    <w:rsid w:val="466E84C7"/>
    <w:rsid w:val="4693C1E0"/>
    <w:rsid w:val="46A48CD9"/>
    <w:rsid w:val="46AF2C97"/>
    <w:rsid w:val="46DA3E8E"/>
    <w:rsid w:val="46F73AC1"/>
    <w:rsid w:val="47140D58"/>
    <w:rsid w:val="4714927F"/>
    <w:rsid w:val="471717C7"/>
    <w:rsid w:val="474412DF"/>
    <w:rsid w:val="4757AC41"/>
    <w:rsid w:val="476436CC"/>
    <w:rsid w:val="47B7620C"/>
    <w:rsid w:val="47BB3C86"/>
    <w:rsid w:val="47CB1E63"/>
    <w:rsid w:val="47DE6936"/>
    <w:rsid w:val="47FD36EF"/>
    <w:rsid w:val="481F6A4E"/>
    <w:rsid w:val="48735A40"/>
    <w:rsid w:val="4892F4F7"/>
    <w:rsid w:val="4898514B"/>
    <w:rsid w:val="48DD46A0"/>
    <w:rsid w:val="491D5FEC"/>
    <w:rsid w:val="492F126E"/>
    <w:rsid w:val="4971E525"/>
    <w:rsid w:val="497F6156"/>
    <w:rsid w:val="49A16E8A"/>
    <w:rsid w:val="49A4EFEA"/>
    <w:rsid w:val="49F60244"/>
    <w:rsid w:val="4A285E05"/>
    <w:rsid w:val="4A3271B4"/>
    <w:rsid w:val="4A57AD65"/>
    <w:rsid w:val="4A681381"/>
    <w:rsid w:val="4A946956"/>
    <w:rsid w:val="4A949AFA"/>
    <w:rsid w:val="4AADBCCA"/>
    <w:rsid w:val="4AC31D14"/>
    <w:rsid w:val="4AD6872D"/>
    <w:rsid w:val="4ADFDF73"/>
    <w:rsid w:val="4AF9B60D"/>
    <w:rsid w:val="4B783A40"/>
    <w:rsid w:val="4B79C0C8"/>
    <w:rsid w:val="4BBE693C"/>
    <w:rsid w:val="4BE803A2"/>
    <w:rsid w:val="4BEA88EA"/>
    <w:rsid w:val="4C0DB8CB"/>
    <w:rsid w:val="4C10244A"/>
    <w:rsid w:val="4C6A45DC"/>
    <w:rsid w:val="4C7BAFD4"/>
    <w:rsid w:val="4CEA8AC5"/>
    <w:rsid w:val="4D458162"/>
    <w:rsid w:val="4D86594B"/>
    <w:rsid w:val="4D9533B2"/>
    <w:rsid w:val="4DAF5058"/>
    <w:rsid w:val="4DE349A7"/>
    <w:rsid w:val="4DE9380D"/>
    <w:rsid w:val="4E2D7508"/>
    <w:rsid w:val="4E3B2787"/>
    <w:rsid w:val="4E7DA64D"/>
    <w:rsid w:val="4E8D95AE"/>
    <w:rsid w:val="4ECC2816"/>
    <w:rsid w:val="4ECFC09F"/>
    <w:rsid w:val="4EF31A00"/>
    <w:rsid w:val="4EF5EEB8"/>
    <w:rsid w:val="4F6E6970"/>
    <w:rsid w:val="4F7FEF69"/>
    <w:rsid w:val="4FAED51B"/>
    <w:rsid w:val="4FC8901C"/>
    <w:rsid w:val="4FEB4CFD"/>
    <w:rsid w:val="503D2C50"/>
    <w:rsid w:val="504F058C"/>
    <w:rsid w:val="5051C813"/>
    <w:rsid w:val="5054EDEC"/>
    <w:rsid w:val="5063E313"/>
    <w:rsid w:val="50E2760D"/>
    <w:rsid w:val="51025CBF"/>
    <w:rsid w:val="51045AB4"/>
    <w:rsid w:val="513A7D22"/>
    <w:rsid w:val="515CF5A7"/>
    <w:rsid w:val="516B6FB9"/>
    <w:rsid w:val="51CAE55D"/>
    <w:rsid w:val="51DBD948"/>
    <w:rsid w:val="51DCE6E1"/>
    <w:rsid w:val="520F3820"/>
    <w:rsid w:val="521A3C86"/>
    <w:rsid w:val="5227A047"/>
    <w:rsid w:val="5261D4CE"/>
    <w:rsid w:val="52727D53"/>
    <w:rsid w:val="52ACFF54"/>
    <w:rsid w:val="52FEB656"/>
    <w:rsid w:val="530CB578"/>
    <w:rsid w:val="530DE651"/>
    <w:rsid w:val="53561434"/>
    <w:rsid w:val="5385D10E"/>
    <w:rsid w:val="54112903"/>
    <w:rsid w:val="544724F8"/>
    <w:rsid w:val="544E5556"/>
    <w:rsid w:val="5491CE3A"/>
    <w:rsid w:val="54AF43FA"/>
    <w:rsid w:val="54E32C0C"/>
    <w:rsid w:val="55083EEC"/>
    <w:rsid w:val="550C2A58"/>
    <w:rsid w:val="5516960C"/>
    <w:rsid w:val="55509347"/>
    <w:rsid w:val="555F7FEE"/>
    <w:rsid w:val="5562884C"/>
    <w:rsid w:val="556668B2"/>
    <w:rsid w:val="556EA404"/>
    <w:rsid w:val="55B26C7B"/>
    <w:rsid w:val="55C849BA"/>
    <w:rsid w:val="55E0C259"/>
    <w:rsid w:val="55F329DB"/>
    <w:rsid w:val="562B2DDD"/>
    <w:rsid w:val="564B9187"/>
    <w:rsid w:val="56993E68"/>
    <w:rsid w:val="56F4B6F5"/>
    <w:rsid w:val="56F4EA4C"/>
    <w:rsid w:val="5706040E"/>
    <w:rsid w:val="5707F408"/>
    <w:rsid w:val="5715980C"/>
    <w:rsid w:val="57527C9F"/>
    <w:rsid w:val="577B89BE"/>
    <w:rsid w:val="579164F9"/>
    <w:rsid w:val="57A4AE39"/>
    <w:rsid w:val="57D23538"/>
    <w:rsid w:val="58422F01"/>
    <w:rsid w:val="5845B60B"/>
    <w:rsid w:val="584664CE"/>
    <w:rsid w:val="5887A729"/>
    <w:rsid w:val="58915268"/>
    <w:rsid w:val="58A3C469"/>
    <w:rsid w:val="58D4BEA6"/>
    <w:rsid w:val="58E78C68"/>
    <w:rsid w:val="59132B60"/>
    <w:rsid w:val="592248DF"/>
    <w:rsid w:val="59310B7A"/>
    <w:rsid w:val="5958A376"/>
    <w:rsid w:val="59AFE570"/>
    <w:rsid w:val="59D59794"/>
    <w:rsid w:val="5A017B5C"/>
    <w:rsid w:val="5A2E4A98"/>
    <w:rsid w:val="5A5395A4"/>
    <w:rsid w:val="5A70EDFF"/>
    <w:rsid w:val="5AA2F8A5"/>
    <w:rsid w:val="5AB1CEDF"/>
    <w:rsid w:val="5AC09978"/>
    <w:rsid w:val="5AC967D7"/>
    <w:rsid w:val="5B0BCD53"/>
    <w:rsid w:val="5B430692"/>
    <w:rsid w:val="5B50D53D"/>
    <w:rsid w:val="5B72C121"/>
    <w:rsid w:val="5B751C60"/>
    <w:rsid w:val="5B7A487F"/>
    <w:rsid w:val="5C032FE9"/>
    <w:rsid w:val="5C27F352"/>
    <w:rsid w:val="5C2E029F"/>
    <w:rsid w:val="5C494302"/>
    <w:rsid w:val="5CC1EE12"/>
    <w:rsid w:val="5CD37ECC"/>
    <w:rsid w:val="5D0B4316"/>
    <w:rsid w:val="5D189617"/>
    <w:rsid w:val="5D3BEFDC"/>
    <w:rsid w:val="5D540908"/>
    <w:rsid w:val="5D54450C"/>
    <w:rsid w:val="5DA46A9B"/>
    <w:rsid w:val="5DE70CC8"/>
    <w:rsid w:val="5E2A69FE"/>
    <w:rsid w:val="5E84522C"/>
    <w:rsid w:val="5E8E0DFE"/>
    <w:rsid w:val="5EECD496"/>
    <w:rsid w:val="5EF145BB"/>
    <w:rsid w:val="5F6C796C"/>
    <w:rsid w:val="5F6E9583"/>
    <w:rsid w:val="5F82EBE2"/>
    <w:rsid w:val="5FF3881D"/>
    <w:rsid w:val="5FFC8172"/>
    <w:rsid w:val="605F741E"/>
    <w:rsid w:val="60E76571"/>
    <w:rsid w:val="610B5229"/>
    <w:rsid w:val="612C9812"/>
    <w:rsid w:val="61AED9CF"/>
    <w:rsid w:val="61D36FF4"/>
    <w:rsid w:val="61DEB439"/>
    <w:rsid w:val="61E5D776"/>
    <w:rsid w:val="61F51914"/>
    <w:rsid w:val="6236212F"/>
    <w:rsid w:val="62680C45"/>
    <w:rsid w:val="62727EE9"/>
    <w:rsid w:val="629CBC44"/>
    <w:rsid w:val="62E66335"/>
    <w:rsid w:val="62E9C7C2"/>
    <w:rsid w:val="62F50A29"/>
    <w:rsid w:val="6313494C"/>
    <w:rsid w:val="631C0E0F"/>
    <w:rsid w:val="6321D0CD"/>
    <w:rsid w:val="6321FFA5"/>
    <w:rsid w:val="63221154"/>
    <w:rsid w:val="633DB22A"/>
    <w:rsid w:val="634742F7"/>
    <w:rsid w:val="63483F43"/>
    <w:rsid w:val="638D0BD0"/>
    <w:rsid w:val="63A4B79E"/>
    <w:rsid w:val="643E14A9"/>
    <w:rsid w:val="6449DAEB"/>
    <w:rsid w:val="64663283"/>
    <w:rsid w:val="649C0666"/>
    <w:rsid w:val="64A52112"/>
    <w:rsid w:val="64B74983"/>
    <w:rsid w:val="64CD964A"/>
    <w:rsid w:val="64F756B6"/>
    <w:rsid w:val="65044FDB"/>
    <w:rsid w:val="653298F3"/>
    <w:rsid w:val="6534718D"/>
    <w:rsid w:val="65AF7C80"/>
    <w:rsid w:val="65C46A3F"/>
    <w:rsid w:val="65D016B7"/>
    <w:rsid w:val="65E3DAA8"/>
    <w:rsid w:val="65EA633E"/>
    <w:rsid w:val="65F3D345"/>
    <w:rsid w:val="65F7D7CB"/>
    <w:rsid w:val="660D665A"/>
    <w:rsid w:val="664BD3C6"/>
    <w:rsid w:val="66CF355C"/>
    <w:rsid w:val="66F14C9B"/>
    <w:rsid w:val="67215428"/>
    <w:rsid w:val="673E031D"/>
    <w:rsid w:val="67849E5A"/>
    <w:rsid w:val="678BF5A9"/>
    <w:rsid w:val="67BFC780"/>
    <w:rsid w:val="67C9E6DC"/>
    <w:rsid w:val="67FAF705"/>
    <w:rsid w:val="67FED2C8"/>
    <w:rsid w:val="683C3733"/>
    <w:rsid w:val="6842B178"/>
    <w:rsid w:val="6865695D"/>
    <w:rsid w:val="687B0C39"/>
    <w:rsid w:val="68EA7936"/>
    <w:rsid w:val="68FDB4EE"/>
    <w:rsid w:val="68FED1FE"/>
    <w:rsid w:val="690D67C1"/>
    <w:rsid w:val="691E71E8"/>
    <w:rsid w:val="6967D950"/>
    <w:rsid w:val="696F7789"/>
    <w:rsid w:val="697145E8"/>
    <w:rsid w:val="697C34A8"/>
    <w:rsid w:val="698CC0BC"/>
    <w:rsid w:val="69B46D7D"/>
    <w:rsid w:val="69C356A6"/>
    <w:rsid w:val="69EFE930"/>
    <w:rsid w:val="69FD2AF1"/>
    <w:rsid w:val="6A3B785F"/>
    <w:rsid w:val="6A54B32B"/>
    <w:rsid w:val="6A69C546"/>
    <w:rsid w:val="6AAD1096"/>
    <w:rsid w:val="6AB5C0A3"/>
    <w:rsid w:val="6AFA604B"/>
    <w:rsid w:val="6B0D6DB7"/>
    <w:rsid w:val="6B2F349C"/>
    <w:rsid w:val="6B36738A"/>
    <w:rsid w:val="6B4B7B3C"/>
    <w:rsid w:val="6B520565"/>
    <w:rsid w:val="6B6C6E22"/>
    <w:rsid w:val="6B706872"/>
    <w:rsid w:val="6B73915F"/>
    <w:rsid w:val="6B88B21A"/>
    <w:rsid w:val="6B91863C"/>
    <w:rsid w:val="6BAF9411"/>
    <w:rsid w:val="6BE92110"/>
    <w:rsid w:val="6BF15699"/>
    <w:rsid w:val="6C1961D7"/>
    <w:rsid w:val="6C1EBE04"/>
    <w:rsid w:val="6C2123DB"/>
    <w:rsid w:val="6C5D09A1"/>
    <w:rsid w:val="6C9625ED"/>
    <w:rsid w:val="6CB87979"/>
    <w:rsid w:val="6CC7E5CC"/>
    <w:rsid w:val="6D10AF15"/>
    <w:rsid w:val="6D3FB941"/>
    <w:rsid w:val="6D57E7C4"/>
    <w:rsid w:val="6D67029C"/>
    <w:rsid w:val="6D81D76C"/>
    <w:rsid w:val="6D8209C9"/>
    <w:rsid w:val="6D8702C1"/>
    <w:rsid w:val="6D9BAFC3"/>
    <w:rsid w:val="6DBC6716"/>
    <w:rsid w:val="6DDFCF73"/>
    <w:rsid w:val="6E01882A"/>
    <w:rsid w:val="6E7904B4"/>
    <w:rsid w:val="6E84E7A2"/>
    <w:rsid w:val="6EB3D122"/>
    <w:rsid w:val="6EF52AC7"/>
    <w:rsid w:val="6EFA4EE5"/>
    <w:rsid w:val="6F09E4A2"/>
    <w:rsid w:val="6F3770B4"/>
    <w:rsid w:val="6F506B47"/>
    <w:rsid w:val="6F642747"/>
    <w:rsid w:val="6F66A2D4"/>
    <w:rsid w:val="6F90F09E"/>
    <w:rsid w:val="6FA664B2"/>
    <w:rsid w:val="6FD7C3E5"/>
    <w:rsid w:val="6FDDA7E6"/>
    <w:rsid w:val="702BD269"/>
    <w:rsid w:val="703905F3"/>
    <w:rsid w:val="706E3F00"/>
    <w:rsid w:val="708C61B5"/>
    <w:rsid w:val="70A00167"/>
    <w:rsid w:val="70E0C4B3"/>
    <w:rsid w:val="7111707A"/>
    <w:rsid w:val="717079B7"/>
    <w:rsid w:val="71EBCD15"/>
    <w:rsid w:val="724BAB93"/>
    <w:rsid w:val="72756D27"/>
    <w:rsid w:val="728CDA52"/>
    <w:rsid w:val="729A9D60"/>
    <w:rsid w:val="729BC809"/>
    <w:rsid w:val="72AA8B8A"/>
    <w:rsid w:val="72F44627"/>
    <w:rsid w:val="72FEFFD1"/>
    <w:rsid w:val="73201110"/>
    <w:rsid w:val="7354C258"/>
    <w:rsid w:val="737CA130"/>
    <w:rsid w:val="73AEFAC5"/>
    <w:rsid w:val="73D448DF"/>
    <w:rsid w:val="73F110BB"/>
    <w:rsid w:val="740E4821"/>
    <w:rsid w:val="74300ADF"/>
    <w:rsid w:val="74478616"/>
    <w:rsid w:val="7487D3BD"/>
    <w:rsid w:val="74DAD194"/>
    <w:rsid w:val="74E1EA63"/>
    <w:rsid w:val="7521E4D8"/>
    <w:rsid w:val="75571867"/>
    <w:rsid w:val="75A02BDC"/>
    <w:rsid w:val="75A35360"/>
    <w:rsid w:val="75A3FEFE"/>
    <w:rsid w:val="75EFE784"/>
    <w:rsid w:val="760BCE20"/>
    <w:rsid w:val="76182F7E"/>
    <w:rsid w:val="76344368"/>
    <w:rsid w:val="76CE9567"/>
    <w:rsid w:val="76F896E7"/>
    <w:rsid w:val="775F8D1A"/>
    <w:rsid w:val="77A32DA0"/>
    <w:rsid w:val="77F90DDE"/>
    <w:rsid w:val="781F7CA7"/>
    <w:rsid w:val="7820AA16"/>
    <w:rsid w:val="7858D079"/>
    <w:rsid w:val="7860D9B4"/>
    <w:rsid w:val="78F1E130"/>
    <w:rsid w:val="78FB083E"/>
    <w:rsid w:val="79386070"/>
    <w:rsid w:val="7961F6B5"/>
    <w:rsid w:val="796D5C5C"/>
    <w:rsid w:val="799A45F8"/>
    <w:rsid w:val="79AD42A0"/>
    <w:rsid w:val="79B307EA"/>
    <w:rsid w:val="79FDC970"/>
    <w:rsid w:val="7A2E3C7B"/>
    <w:rsid w:val="7A390451"/>
    <w:rsid w:val="7AEE6B2B"/>
    <w:rsid w:val="7AFE37D0"/>
    <w:rsid w:val="7B054655"/>
    <w:rsid w:val="7B06DFD7"/>
    <w:rsid w:val="7B1B981F"/>
    <w:rsid w:val="7B240574"/>
    <w:rsid w:val="7BA709E3"/>
    <w:rsid w:val="7BFA3223"/>
    <w:rsid w:val="7C267C0D"/>
    <w:rsid w:val="7C823119"/>
    <w:rsid w:val="7CA363E9"/>
    <w:rsid w:val="7CB42B2A"/>
    <w:rsid w:val="7CD1E6BA"/>
    <w:rsid w:val="7CECD3BB"/>
    <w:rsid w:val="7CED1780"/>
    <w:rsid w:val="7CF3CEBF"/>
    <w:rsid w:val="7CF7E5F8"/>
    <w:rsid w:val="7D12060E"/>
    <w:rsid w:val="7D1CBFBA"/>
    <w:rsid w:val="7D887CC6"/>
    <w:rsid w:val="7D960DA2"/>
    <w:rsid w:val="7DA6F9D9"/>
    <w:rsid w:val="7DE4E72D"/>
    <w:rsid w:val="7DEEDC2D"/>
    <w:rsid w:val="7DF176C1"/>
    <w:rsid w:val="7E01966F"/>
    <w:rsid w:val="7E95AE7E"/>
    <w:rsid w:val="7EDD7004"/>
    <w:rsid w:val="7EE5895F"/>
    <w:rsid w:val="7F1549CB"/>
    <w:rsid w:val="7F5598CC"/>
    <w:rsid w:val="7FA2B15C"/>
    <w:rsid w:val="7FE7BD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1E69"/>
  <w15:chartTrackingRefBased/>
  <w15:docId w15:val="{5FAB2F72-BC81-4955-A46F-DC910614B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BE2"/>
    <w:pPr>
      <w:spacing w:before="120" w:after="0" w:line="276"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CB5BE2"/>
    <w:pPr>
      <w:keepNext/>
      <w:keepLines/>
      <w:numPr>
        <w:numId w:val="23"/>
      </w:numPr>
      <w:spacing w:before="360" w:line="240" w:lineRule="auto"/>
      <w:outlineLvl w:val="0"/>
    </w:pPr>
    <w:rPr>
      <w:rFonts w:eastAsia="Times New Roman"/>
      <w:b/>
      <w:bCs/>
      <w:sz w:val="28"/>
      <w:szCs w:val="28"/>
      <w:lang w:val="x-none" w:eastAsia="x-none"/>
    </w:rPr>
  </w:style>
  <w:style w:type="paragraph" w:styleId="Heading2">
    <w:name w:val="heading 2"/>
    <w:basedOn w:val="Normal"/>
    <w:next w:val="Normal"/>
    <w:link w:val="Heading2Char"/>
    <w:uiPriority w:val="9"/>
    <w:qFormat/>
    <w:rsid w:val="00B12233"/>
    <w:pPr>
      <w:keepNext/>
      <w:keepLines/>
      <w:spacing w:before="240" w:line="240" w:lineRule="auto"/>
      <w:outlineLvl w:val="1"/>
    </w:pPr>
    <w:rPr>
      <w:rFonts w:eastAsia="Times New Roman"/>
      <w:b/>
      <w:bCs/>
      <w:sz w:val="26"/>
      <w:szCs w:val="26"/>
      <w:lang w:val="x-none" w:eastAsia="x-none"/>
    </w:rPr>
  </w:style>
  <w:style w:type="paragraph" w:styleId="Heading3">
    <w:name w:val="heading 3"/>
    <w:basedOn w:val="Normal"/>
    <w:next w:val="Normal"/>
    <w:link w:val="Heading3Char"/>
    <w:uiPriority w:val="9"/>
    <w:qFormat/>
    <w:rsid w:val="00CB5BE2"/>
    <w:pPr>
      <w:keepNext/>
      <w:keepLines/>
      <w:spacing w:before="200"/>
      <w:outlineLvl w:val="2"/>
    </w:pPr>
    <w:rPr>
      <w:rFonts w:eastAsia="Times New Roman"/>
      <w:b/>
      <w:bCs/>
      <w:sz w:val="24"/>
      <w:szCs w:val="20"/>
      <w:lang w:val="x-none" w:eastAsia="x-none"/>
    </w:rPr>
  </w:style>
  <w:style w:type="paragraph" w:styleId="Heading4">
    <w:name w:val="heading 4"/>
    <w:basedOn w:val="Normal"/>
    <w:next w:val="Normal"/>
    <w:link w:val="Heading4Char"/>
    <w:uiPriority w:val="9"/>
    <w:semiHidden/>
    <w:unhideWhenUsed/>
    <w:qFormat/>
    <w:rsid w:val="009C345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345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BE2"/>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uiPriority w:val="9"/>
    <w:rsid w:val="00B12233"/>
    <w:rPr>
      <w:rFonts w:ascii="Times New Roman" w:eastAsia="Times New Roman" w:hAnsi="Times New Roman" w:cs="Times New Roman"/>
      <w:b/>
      <w:bCs/>
      <w:sz w:val="26"/>
      <w:szCs w:val="26"/>
      <w:lang w:val="x-none" w:eastAsia="x-none"/>
    </w:rPr>
  </w:style>
  <w:style w:type="character" w:customStyle="1" w:styleId="Heading3Char">
    <w:name w:val="Heading 3 Char"/>
    <w:basedOn w:val="DefaultParagraphFont"/>
    <w:link w:val="Heading3"/>
    <w:uiPriority w:val="9"/>
    <w:rsid w:val="00CB5BE2"/>
    <w:rPr>
      <w:rFonts w:ascii="Times New Roman" w:eastAsia="Times New Roman" w:hAnsi="Times New Roman" w:cs="Times New Roman"/>
      <w:b/>
      <w:bCs/>
      <w:sz w:val="24"/>
      <w:szCs w:val="20"/>
      <w:lang w:val="x-none" w:eastAsia="x-none"/>
    </w:rPr>
  </w:style>
  <w:style w:type="paragraph" w:styleId="ListParagraph">
    <w:name w:val="List Paragraph"/>
    <w:basedOn w:val="Normal"/>
    <w:uiPriority w:val="34"/>
    <w:qFormat/>
    <w:rsid w:val="00CB5BE2"/>
    <w:pPr>
      <w:ind w:left="720"/>
      <w:contextualSpacing/>
    </w:pPr>
  </w:style>
  <w:style w:type="paragraph" w:styleId="TOCHeading">
    <w:name w:val="TOC Heading"/>
    <w:basedOn w:val="Heading1"/>
    <w:next w:val="Normal"/>
    <w:uiPriority w:val="39"/>
    <w:qFormat/>
    <w:rsid w:val="00CB5BE2"/>
    <w:pPr>
      <w:outlineLvl w:val="9"/>
    </w:pPr>
  </w:style>
  <w:style w:type="paragraph" w:styleId="TOC1">
    <w:name w:val="toc 1"/>
    <w:basedOn w:val="Normal"/>
    <w:next w:val="Normal"/>
    <w:autoRedefine/>
    <w:uiPriority w:val="39"/>
    <w:unhideWhenUsed/>
    <w:rsid w:val="00CB5BE2"/>
    <w:pPr>
      <w:tabs>
        <w:tab w:val="left" w:pos="446"/>
        <w:tab w:val="right" w:leader="dot" w:pos="9350"/>
      </w:tabs>
      <w:spacing w:after="60" w:line="240" w:lineRule="auto"/>
    </w:pPr>
    <w:rPr>
      <w:noProof/>
    </w:rPr>
  </w:style>
  <w:style w:type="paragraph" w:styleId="TOC2">
    <w:name w:val="toc 2"/>
    <w:basedOn w:val="Normal"/>
    <w:next w:val="Normal"/>
    <w:autoRedefine/>
    <w:uiPriority w:val="39"/>
    <w:unhideWhenUsed/>
    <w:rsid w:val="00A13FEC"/>
    <w:pPr>
      <w:tabs>
        <w:tab w:val="left" w:pos="880"/>
        <w:tab w:val="right" w:leader="dot" w:pos="9350"/>
      </w:tabs>
      <w:spacing w:before="60" w:line="240" w:lineRule="auto"/>
      <w:ind w:left="216"/>
    </w:pPr>
  </w:style>
  <w:style w:type="character" w:styleId="Hyperlink">
    <w:name w:val="Hyperlink"/>
    <w:uiPriority w:val="99"/>
    <w:unhideWhenUsed/>
    <w:rsid w:val="00CB5BE2"/>
    <w:rPr>
      <w:color w:val="0000FF"/>
      <w:u w:val="single"/>
    </w:rPr>
  </w:style>
  <w:style w:type="paragraph" w:styleId="Header">
    <w:name w:val="header"/>
    <w:basedOn w:val="Normal"/>
    <w:link w:val="HeaderChar"/>
    <w:uiPriority w:val="99"/>
    <w:unhideWhenUsed/>
    <w:rsid w:val="00CB5BE2"/>
    <w:pPr>
      <w:tabs>
        <w:tab w:val="center" w:pos="4680"/>
        <w:tab w:val="right" w:pos="9360"/>
      </w:tabs>
      <w:spacing w:line="240" w:lineRule="auto"/>
    </w:pPr>
  </w:style>
  <w:style w:type="character" w:customStyle="1" w:styleId="HeaderChar">
    <w:name w:val="Header Char"/>
    <w:basedOn w:val="DefaultParagraphFont"/>
    <w:link w:val="Header"/>
    <w:uiPriority w:val="99"/>
    <w:rsid w:val="00CB5BE2"/>
    <w:rPr>
      <w:rFonts w:ascii="Times New Roman" w:eastAsia="Calibri" w:hAnsi="Times New Roman" w:cs="Times New Roman"/>
    </w:rPr>
  </w:style>
  <w:style w:type="paragraph" w:styleId="Footer">
    <w:name w:val="footer"/>
    <w:basedOn w:val="Normal"/>
    <w:link w:val="FooterChar"/>
    <w:uiPriority w:val="99"/>
    <w:unhideWhenUsed/>
    <w:rsid w:val="00CB5BE2"/>
    <w:pPr>
      <w:tabs>
        <w:tab w:val="center" w:pos="4680"/>
        <w:tab w:val="right" w:pos="9360"/>
      </w:tabs>
      <w:spacing w:line="240" w:lineRule="auto"/>
    </w:pPr>
  </w:style>
  <w:style w:type="character" w:customStyle="1" w:styleId="FooterChar">
    <w:name w:val="Footer Char"/>
    <w:basedOn w:val="DefaultParagraphFont"/>
    <w:link w:val="Footer"/>
    <w:uiPriority w:val="99"/>
    <w:rsid w:val="00CB5BE2"/>
    <w:rPr>
      <w:rFonts w:ascii="Times New Roman" w:eastAsia="Calibri" w:hAnsi="Times New Roman" w:cs="Times New Roman"/>
    </w:rPr>
  </w:style>
  <w:style w:type="paragraph" w:styleId="TOC3">
    <w:name w:val="toc 3"/>
    <w:basedOn w:val="Normal"/>
    <w:next w:val="Normal"/>
    <w:autoRedefine/>
    <w:uiPriority w:val="39"/>
    <w:unhideWhenUsed/>
    <w:rsid w:val="00CB5BE2"/>
    <w:pPr>
      <w:spacing w:before="60" w:line="240" w:lineRule="auto"/>
      <w:ind w:left="446"/>
    </w:pPr>
  </w:style>
  <w:style w:type="paragraph" w:styleId="Title">
    <w:name w:val="Title"/>
    <w:basedOn w:val="Normal"/>
    <w:next w:val="Normal"/>
    <w:link w:val="TitleChar"/>
    <w:uiPriority w:val="10"/>
    <w:qFormat/>
    <w:rsid w:val="00CB5BE2"/>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basedOn w:val="DefaultParagraphFont"/>
    <w:link w:val="Title"/>
    <w:uiPriority w:val="10"/>
    <w:rsid w:val="00CB5BE2"/>
    <w:rPr>
      <w:rFonts w:ascii="Cambria" w:eastAsia="Times New Roman" w:hAnsi="Cambria" w:cs="Times New Roman"/>
      <w:b/>
      <w:bCs/>
      <w:kern w:val="28"/>
      <w:sz w:val="32"/>
      <w:szCs w:val="32"/>
      <w:lang w:val="x-none" w:eastAsia="x-none"/>
    </w:rPr>
  </w:style>
  <w:style w:type="paragraph" w:styleId="BodyText">
    <w:name w:val="Body Text"/>
    <w:basedOn w:val="Normal"/>
    <w:link w:val="BodyTextChar"/>
    <w:rsid w:val="00CB5BE2"/>
    <w:pPr>
      <w:spacing w:after="120"/>
    </w:pPr>
  </w:style>
  <w:style w:type="character" w:customStyle="1" w:styleId="BodyTextChar">
    <w:name w:val="Body Text Char"/>
    <w:basedOn w:val="DefaultParagraphFont"/>
    <w:link w:val="BodyText"/>
    <w:rsid w:val="00CB5BE2"/>
    <w:rPr>
      <w:rFonts w:ascii="Times New Roman" w:eastAsia="Calibri" w:hAnsi="Times New Roman" w:cs="Times New Roman"/>
    </w:rPr>
  </w:style>
  <w:style w:type="paragraph" w:styleId="ListBullet">
    <w:name w:val="List Bullet"/>
    <w:basedOn w:val="Normal"/>
    <w:rsid w:val="00CB5BE2"/>
    <w:pPr>
      <w:numPr>
        <w:numId w:val="16"/>
      </w:numPr>
    </w:pPr>
  </w:style>
  <w:style w:type="paragraph" w:styleId="ListBullet2">
    <w:name w:val="List Bullet 2"/>
    <w:basedOn w:val="Normal"/>
    <w:rsid w:val="00CB5BE2"/>
    <w:pPr>
      <w:numPr>
        <w:numId w:val="17"/>
      </w:numPr>
    </w:pPr>
  </w:style>
  <w:style w:type="paragraph" w:customStyle="1" w:styleId="Default">
    <w:name w:val="Default"/>
    <w:rsid w:val="00CB5BE2"/>
    <w:pPr>
      <w:autoSpaceDE w:val="0"/>
      <w:autoSpaceDN w:val="0"/>
      <w:adjustRightInd w:val="0"/>
      <w:spacing w:after="0" w:line="240" w:lineRule="auto"/>
    </w:pPr>
    <w:rPr>
      <w:rFonts w:ascii="Calibri" w:eastAsia="PMingLiU" w:hAnsi="Calibri" w:cs="Calibri"/>
      <w:color w:val="000000"/>
      <w:sz w:val="24"/>
      <w:szCs w:val="24"/>
      <w:lang w:val="en-GB" w:eastAsia="zh-TW"/>
    </w:rPr>
  </w:style>
  <w:style w:type="character" w:styleId="FootnoteReference">
    <w:name w:val="footnote reference"/>
    <w:basedOn w:val="DefaultParagraphFont"/>
    <w:uiPriority w:val="99"/>
    <w:semiHidden/>
    <w:unhideWhenUsed/>
    <w:rsid w:val="00544D31"/>
    <w:rPr>
      <w:vertAlign w:val="superscript"/>
    </w:rPr>
  </w:style>
  <w:style w:type="character" w:customStyle="1" w:styleId="Heading4Char">
    <w:name w:val="Heading 4 Char"/>
    <w:basedOn w:val="DefaultParagraphFont"/>
    <w:link w:val="Heading4"/>
    <w:uiPriority w:val="9"/>
    <w:semiHidden/>
    <w:rsid w:val="009C34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C345D"/>
    <w:rPr>
      <w:rFonts w:asciiTheme="majorHAnsi" w:eastAsiaTheme="majorEastAsia" w:hAnsiTheme="majorHAnsi" w:cstheme="majorBidi"/>
      <w:color w:val="2E74B5" w:themeColor="accent1" w:themeShade="BF"/>
    </w:rPr>
  </w:style>
  <w:style w:type="character" w:styleId="CommentReference">
    <w:name w:val="annotation reference"/>
    <w:uiPriority w:val="99"/>
    <w:semiHidden/>
    <w:unhideWhenUsed/>
    <w:rsid w:val="00693821"/>
    <w:rPr>
      <w:sz w:val="16"/>
      <w:szCs w:val="16"/>
    </w:rPr>
  </w:style>
  <w:style w:type="paragraph" w:styleId="CommentText">
    <w:name w:val="annotation text"/>
    <w:basedOn w:val="Normal"/>
    <w:link w:val="CommentTextChar"/>
    <w:uiPriority w:val="99"/>
    <w:unhideWhenUsed/>
    <w:rsid w:val="00693821"/>
    <w:pPr>
      <w:spacing w:line="240" w:lineRule="auto"/>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693821"/>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69382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821"/>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260EC2"/>
    <w:rPr>
      <w:rFonts w:ascii="Times New Roman" w:hAnsi="Times New Roman"/>
      <w:b/>
      <w:bCs/>
      <w:lang w:val="en-US" w:eastAsia="en-US"/>
    </w:rPr>
  </w:style>
  <w:style w:type="character" w:customStyle="1" w:styleId="CommentSubjectChar">
    <w:name w:val="Comment Subject Char"/>
    <w:basedOn w:val="CommentTextChar"/>
    <w:link w:val="CommentSubject"/>
    <w:uiPriority w:val="99"/>
    <w:semiHidden/>
    <w:rsid w:val="00260EC2"/>
    <w:rPr>
      <w:rFonts w:ascii="Times New Roman" w:eastAsia="Calibri" w:hAnsi="Times New Roman" w:cs="Times New Roman"/>
      <w:b/>
      <w:bCs/>
      <w:sz w:val="20"/>
      <w:szCs w:val="20"/>
      <w:lang w:val="x-none" w:eastAsia="x-none"/>
    </w:rPr>
  </w:style>
  <w:style w:type="paragraph" w:customStyle="1" w:styleId="TableParagraph">
    <w:name w:val="Table Paragraph"/>
    <w:basedOn w:val="Normal"/>
    <w:uiPriority w:val="1"/>
    <w:qFormat/>
    <w:rsid w:val="00E551EC"/>
    <w:pPr>
      <w:widowControl w:val="0"/>
      <w:spacing w:before="0" w:line="240" w:lineRule="auto"/>
    </w:pPr>
    <w:rPr>
      <w:rFonts w:ascii="Calibri" w:hAnsi="Calibri"/>
    </w:rPr>
  </w:style>
  <w:style w:type="table" w:styleId="TableGrid">
    <w:name w:val="Table Grid"/>
    <w:basedOn w:val="TableNormal"/>
    <w:uiPriority w:val="39"/>
    <w:rsid w:val="008C7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6D95"/>
    <w:pPr>
      <w:spacing w:after="0" w:line="240" w:lineRule="auto"/>
    </w:pPr>
    <w:rPr>
      <w:rFonts w:ascii="Times New Roman" w:eastAsia="Calibri" w:hAnsi="Times New Roman" w:cs="Times New Roman"/>
    </w:rPr>
  </w:style>
  <w:style w:type="paragraph" w:customStyle="1" w:styleId="00Paragraph">
    <w:name w:val="00Paragraph"/>
    <w:link w:val="00Paragraph0"/>
    <w:qFormat/>
    <w:rsid w:val="00810A26"/>
    <w:pPr>
      <w:spacing w:before="120" w:after="120" w:line="300" w:lineRule="atLeast"/>
    </w:pPr>
    <w:rPr>
      <w:rFonts w:ascii="Times New Roman" w:eastAsia="MS Mincho" w:hAnsi="Times New Roman" w:cs="Times New Roman"/>
      <w:sz w:val="24"/>
      <w:szCs w:val="24"/>
    </w:rPr>
  </w:style>
  <w:style w:type="character" w:customStyle="1" w:styleId="00Paragraph0">
    <w:name w:val="00Paragraph (文字)"/>
    <w:basedOn w:val="DefaultParagraphFont"/>
    <w:link w:val="00Paragraph"/>
    <w:rsid w:val="00810A26"/>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1C5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36325">
      <w:bodyDiv w:val="1"/>
      <w:marLeft w:val="0"/>
      <w:marRight w:val="0"/>
      <w:marTop w:val="0"/>
      <w:marBottom w:val="0"/>
      <w:divBdr>
        <w:top w:val="none" w:sz="0" w:space="0" w:color="auto"/>
        <w:left w:val="none" w:sz="0" w:space="0" w:color="auto"/>
        <w:bottom w:val="none" w:sz="0" w:space="0" w:color="auto"/>
        <w:right w:val="none" w:sz="0" w:space="0" w:color="auto"/>
      </w:divBdr>
    </w:div>
    <w:div w:id="332688533">
      <w:bodyDiv w:val="1"/>
      <w:marLeft w:val="0"/>
      <w:marRight w:val="0"/>
      <w:marTop w:val="0"/>
      <w:marBottom w:val="0"/>
      <w:divBdr>
        <w:top w:val="none" w:sz="0" w:space="0" w:color="auto"/>
        <w:left w:val="none" w:sz="0" w:space="0" w:color="auto"/>
        <w:bottom w:val="none" w:sz="0" w:space="0" w:color="auto"/>
        <w:right w:val="none" w:sz="0" w:space="0" w:color="auto"/>
      </w:divBdr>
    </w:div>
    <w:div w:id="425730770">
      <w:bodyDiv w:val="1"/>
      <w:marLeft w:val="0"/>
      <w:marRight w:val="0"/>
      <w:marTop w:val="0"/>
      <w:marBottom w:val="0"/>
      <w:divBdr>
        <w:top w:val="none" w:sz="0" w:space="0" w:color="auto"/>
        <w:left w:val="none" w:sz="0" w:space="0" w:color="auto"/>
        <w:bottom w:val="none" w:sz="0" w:space="0" w:color="auto"/>
        <w:right w:val="none" w:sz="0" w:space="0" w:color="auto"/>
      </w:divBdr>
    </w:div>
    <w:div w:id="557129431">
      <w:bodyDiv w:val="1"/>
      <w:marLeft w:val="0"/>
      <w:marRight w:val="0"/>
      <w:marTop w:val="0"/>
      <w:marBottom w:val="0"/>
      <w:divBdr>
        <w:top w:val="none" w:sz="0" w:space="0" w:color="auto"/>
        <w:left w:val="none" w:sz="0" w:space="0" w:color="auto"/>
        <w:bottom w:val="none" w:sz="0" w:space="0" w:color="auto"/>
        <w:right w:val="none" w:sz="0" w:space="0" w:color="auto"/>
      </w:divBdr>
    </w:div>
    <w:div w:id="625505746">
      <w:bodyDiv w:val="1"/>
      <w:marLeft w:val="0"/>
      <w:marRight w:val="0"/>
      <w:marTop w:val="0"/>
      <w:marBottom w:val="0"/>
      <w:divBdr>
        <w:top w:val="none" w:sz="0" w:space="0" w:color="auto"/>
        <w:left w:val="none" w:sz="0" w:space="0" w:color="auto"/>
        <w:bottom w:val="none" w:sz="0" w:space="0" w:color="auto"/>
        <w:right w:val="none" w:sz="0" w:space="0" w:color="auto"/>
      </w:divBdr>
    </w:div>
    <w:div w:id="683018706">
      <w:bodyDiv w:val="1"/>
      <w:marLeft w:val="0"/>
      <w:marRight w:val="0"/>
      <w:marTop w:val="0"/>
      <w:marBottom w:val="0"/>
      <w:divBdr>
        <w:top w:val="none" w:sz="0" w:space="0" w:color="auto"/>
        <w:left w:val="none" w:sz="0" w:space="0" w:color="auto"/>
        <w:bottom w:val="none" w:sz="0" w:space="0" w:color="auto"/>
        <w:right w:val="none" w:sz="0" w:space="0" w:color="auto"/>
      </w:divBdr>
      <w:divsChild>
        <w:div w:id="854223513">
          <w:marLeft w:val="0"/>
          <w:marRight w:val="0"/>
          <w:marTop w:val="0"/>
          <w:marBottom w:val="0"/>
          <w:divBdr>
            <w:top w:val="none" w:sz="0" w:space="0" w:color="auto"/>
            <w:left w:val="none" w:sz="0" w:space="0" w:color="auto"/>
            <w:bottom w:val="none" w:sz="0" w:space="0" w:color="auto"/>
            <w:right w:val="none" w:sz="0" w:space="0" w:color="auto"/>
          </w:divBdr>
          <w:divsChild>
            <w:div w:id="11864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7783">
      <w:bodyDiv w:val="1"/>
      <w:marLeft w:val="0"/>
      <w:marRight w:val="0"/>
      <w:marTop w:val="0"/>
      <w:marBottom w:val="0"/>
      <w:divBdr>
        <w:top w:val="none" w:sz="0" w:space="0" w:color="auto"/>
        <w:left w:val="none" w:sz="0" w:space="0" w:color="auto"/>
        <w:bottom w:val="none" w:sz="0" w:space="0" w:color="auto"/>
        <w:right w:val="none" w:sz="0" w:space="0" w:color="auto"/>
      </w:divBdr>
    </w:div>
    <w:div w:id="905997671">
      <w:bodyDiv w:val="1"/>
      <w:marLeft w:val="0"/>
      <w:marRight w:val="0"/>
      <w:marTop w:val="0"/>
      <w:marBottom w:val="0"/>
      <w:divBdr>
        <w:top w:val="none" w:sz="0" w:space="0" w:color="auto"/>
        <w:left w:val="none" w:sz="0" w:space="0" w:color="auto"/>
        <w:bottom w:val="none" w:sz="0" w:space="0" w:color="auto"/>
        <w:right w:val="none" w:sz="0" w:space="0" w:color="auto"/>
      </w:divBdr>
    </w:div>
    <w:div w:id="919362795">
      <w:bodyDiv w:val="1"/>
      <w:marLeft w:val="0"/>
      <w:marRight w:val="0"/>
      <w:marTop w:val="0"/>
      <w:marBottom w:val="0"/>
      <w:divBdr>
        <w:top w:val="none" w:sz="0" w:space="0" w:color="auto"/>
        <w:left w:val="none" w:sz="0" w:space="0" w:color="auto"/>
        <w:bottom w:val="none" w:sz="0" w:space="0" w:color="auto"/>
        <w:right w:val="none" w:sz="0" w:space="0" w:color="auto"/>
      </w:divBdr>
    </w:div>
    <w:div w:id="1034035327">
      <w:bodyDiv w:val="1"/>
      <w:marLeft w:val="0"/>
      <w:marRight w:val="0"/>
      <w:marTop w:val="0"/>
      <w:marBottom w:val="0"/>
      <w:divBdr>
        <w:top w:val="none" w:sz="0" w:space="0" w:color="auto"/>
        <w:left w:val="none" w:sz="0" w:space="0" w:color="auto"/>
        <w:bottom w:val="none" w:sz="0" w:space="0" w:color="auto"/>
        <w:right w:val="none" w:sz="0" w:space="0" w:color="auto"/>
      </w:divBdr>
    </w:div>
    <w:div w:id="1048337293">
      <w:bodyDiv w:val="1"/>
      <w:marLeft w:val="0"/>
      <w:marRight w:val="0"/>
      <w:marTop w:val="0"/>
      <w:marBottom w:val="0"/>
      <w:divBdr>
        <w:top w:val="none" w:sz="0" w:space="0" w:color="auto"/>
        <w:left w:val="none" w:sz="0" w:space="0" w:color="auto"/>
        <w:bottom w:val="none" w:sz="0" w:space="0" w:color="auto"/>
        <w:right w:val="none" w:sz="0" w:space="0" w:color="auto"/>
      </w:divBdr>
      <w:divsChild>
        <w:div w:id="1404792588">
          <w:marLeft w:val="0"/>
          <w:marRight w:val="0"/>
          <w:marTop w:val="0"/>
          <w:marBottom w:val="0"/>
          <w:divBdr>
            <w:top w:val="none" w:sz="0" w:space="0" w:color="auto"/>
            <w:left w:val="none" w:sz="0" w:space="0" w:color="auto"/>
            <w:bottom w:val="none" w:sz="0" w:space="0" w:color="auto"/>
            <w:right w:val="none" w:sz="0" w:space="0" w:color="auto"/>
          </w:divBdr>
        </w:div>
      </w:divsChild>
    </w:div>
    <w:div w:id="1069570700">
      <w:bodyDiv w:val="1"/>
      <w:marLeft w:val="0"/>
      <w:marRight w:val="0"/>
      <w:marTop w:val="0"/>
      <w:marBottom w:val="0"/>
      <w:divBdr>
        <w:top w:val="none" w:sz="0" w:space="0" w:color="auto"/>
        <w:left w:val="none" w:sz="0" w:space="0" w:color="auto"/>
        <w:bottom w:val="none" w:sz="0" w:space="0" w:color="auto"/>
        <w:right w:val="none" w:sz="0" w:space="0" w:color="auto"/>
      </w:divBdr>
    </w:div>
    <w:div w:id="1287813768">
      <w:bodyDiv w:val="1"/>
      <w:marLeft w:val="0"/>
      <w:marRight w:val="0"/>
      <w:marTop w:val="0"/>
      <w:marBottom w:val="0"/>
      <w:divBdr>
        <w:top w:val="none" w:sz="0" w:space="0" w:color="auto"/>
        <w:left w:val="none" w:sz="0" w:space="0" w:color="auto"/>
        <w:bottom w:val="none" w:sz="0" w:space="0" w:color="auto"/>
        <w:right w:val="none" w:sz="0" w:space="0" w:color="auto"/>
      </w:divBdr>
    </w:div>
    <w:div w:id="19894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5fbb8989301641ce"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65B520014197184A91C25CA5D1FA07ED" ma:contentTypeVersion="4" ma:contentTypeDescription="Create a new document." ma:contentTypeScope="" ma:versionID="61f16f8b9b53bb1ee2e9ec8110c0406c">
  <xsd:schema xmlns:xsd="http://www.w3.org/2001/XMLSchema" xmlns:xs="http://www.w3.org/2001/XMLSchema" xmlns:p="http://schemas.microsoft.com/office/2006/metadata/properties" xmlns:ns2="bdf23579-a2ba-47ac-a598-9f304f7a54a7" targetNamespace="http://schemas.microsoft.com/office/2006/metadata/properties" ma:root="true" ma:fieldsID="b98d59b9425e3c24050f20ece7ae9575" ns2:_="">
    <xsd:import namespace="bdf23579-a2ba-47ac-a598-9f304f7a54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23579-a2ba-47ac-a598-9f304f7a5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4C6E0-8A9D-4CB1-8718-880A691B874A}">
  <ds:schemaRefs>
    <ds:schemaRef ds:uri="http://schemas.openxmlformats.org/officeDocument/2006/bibliography"/>
  </ds:schemaRefs>
</ds:datastoreItem>
</file>

<file path=customXml/itemProps2.xml><?xml version="1.0" encoding="utf-8"?>
<ds:datastoreItem xmlns:ds="http://schemas.openxmlformats.org/officeDocument/2006/customXml" ds:itemID="{C3B9843B-2147-42E5-B36C-B6104AFB227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5FFA940-80D1-4AD9-BFB1-8A4F88F91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23579-a2ba-47ac-a598-9f304f7a5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81F2C-7D6B-4BF9-8B48-D1EC55BCDE59}">
  <ds:schemaRefs>
    <ds:schemaRef ds:uri="http://purl.org/dc/terms/"/>
    <ds:schemaRef ds:uri="http://schemas.microsoft.com/office/2006/documentManagement/types"/>
    <ds:schemaRef ds:uri="http://purl.org/dc/dcmitype/"/>
    <ds:schemaRef ds:uri="http://schemas.microsoft.com/office/infopath/2007/PartnerControls"/>
    <ds:schemaRef ds:uri="bdf23579-a2ba-47ac-a598-9f304f7a54a7"/>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3287A07-9C58-44DE-ABBE-C7D233B7D9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4557</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 Lozano</dc:creator>
  <cp:keywords/>
  <dc:description/>
  <cp:lastModifiedBy>Kundarapu, Kiran Kumar</cp:lastModifiedBy>
  <cp:revision>7</cp:revision>
  <cp:lastPrinted>2019-03-12T13:11:00Z</cp:lastPrinted>
  <dcterms:created xsi:type="dcterms:W3CDTF">2022-03-07T00:26:00Z</dcterms:created>
  <dcterms:modified xsi:type="dcterms:W3CDTF">2022-03-10T20:16:00Z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8d43ab51-c8df-4914-829f-aa1385f46b91</vt:lpwstr>
  </property>
  <property fmtid="{D5CDD505-2E9C-101B-9397-08002B2CF9AE}" pid="3" name="bjSaver">
    <vt:lpwstr>gcKrTbdfwtTBr3fKlAlbAgznX9MR0tjy</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ContentTypeId">
    <vt:lpwstr>0x01010065B520014197184A91C25CA5D1FA07ED</vt:lpwstr>
  </property>
  <property fmtid="{D5CDD505-2E9C-101B-9397-08002B2CF9AE}" pid="8" name="_DocHome">
    <vt:i4>-318713763</vt:i4>
  </property>
</Properties>
</file>