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ABDD" w14:textId="405E4615" w:rsidR="00E73EF9" w:rsidRPr="00512940" w:rsidRDefault="00000000">
      <w:pPr>
        <w:rPr>
          <w:b/>
          <w:sz w:val="28"/>
          <w:szCs w:val="28"/>
          <w:lang w:val="en-GB"/>
        </w:rPr>
      </w:pPr>
      <w:sdt>
        <w:sdtPr>
          <w:rPr>
            <w:b/>
            <w:sz w:val="28"/>
            <w:szCs w:val="28"/>
            <w:lang w:val="en-GB"/>
          </w:rPr>
          <w:id w:val="-782798900"/>
          <w:citation/>
        </w:sdtPr>
        <w:sdtContent>
          <w:r w:rsidR="00C62185">
            <w:rPr>
              <w:b/>
              <w:sz w:val="28"/>
              <w:szCs w:val="28"/>
              <w:lang w:val="en-GB"/>
            </w:rPr>
            <w:fldChar w:fldCharType="begin"/>
          </w:r>
          <w:r w:rsidR="006E28F3">
            <w:rPr>
              <w:b/>
              <w:sz w:val="28"/>
              <w:szCs w:val="28"/>
            </w:rPr>
            <w:instrText xml:space="preserve">CITATION Com20 \l 1033 </w:instrText>
          </w:r>
          <w:r w:rsidR="00C62185">
            <w:rPr>
              <w:b/>
              <w:sz w:val="28"/>
              <w:szCs w:val="28"/>
              <w:lang w:val="en-GB"/>
            </w:rPr>
            <w:fldChar w:fldCharType="separate"/>
          </w:r>
          <w:r w:rsidR="006E0729" w:rsidRPr="006E0729">
            <w:rPr>
              <w:noProof/>
              <w:sz w:val="28"/>
              <w:szCs w:val="28"/>
            </w:rPr>
            <w:t>(Committee, 2020)</w:t>
          </w:r>
          <w:r w:rsidR="00C62185">
            <w:rPr>
              <w:b/>
              <w:sz w:val="28"/>
              <w:szCs w:val="28"/>
              <w:lang w:val="en-GB"/>
            </w:rPr>
            <w:fldChar w:fldCharType="end"/>
          </w:r>
        </w:sdtContent>
      </w:sdt>
      <w:sdt>
        <w:sdtPr>
          <w:rPr>
            <w:b/>
            <w:sz w:val="28"/>
            <w:szCs w:val="28"/>
            <w:lang w:val="en-GB"/>
          </w:rPr>
          <w:id w:val="121516446"/>
          <w:citation/>
        </w:sdtPr>
        <w:sdtContent>
          <w:r w:rsidR="002433C7">
            <w:rPr>
              <w:b/>
              <w:sz w:val="28"/>
              <w:szCs w:val="28"/>
              <w:lang w:val="en-GB"/>
            </w:rPr>
            <w:fldChar w:fldCharType="begin"/>
          </w:r>
          <w:r w:rsidR="006E28F3">
            <w:rPr>
              <w:b/>
              <w:sz w:val="28"/>
              <w:szCs w:val="28"/>
            </w:rPr>
            <w:instrText xml:space="preserve">CITATION Cen21 \l 1033 </w:instrText>
          </w:r>
          <w:r w:rsidR="002433C7">
            <w:rPr>
              <w:b/>
              <w:sz w:val="28"/>
              <w:szCs w:val="28"/>
              <w:lang w:val="en-GB"/>
            </w:rPr>
            <w:fldChar w:fldCharType="separate"/>
          </w:r>
          <w:r w:rsidR="006E0729">
            <w:rPr>
              <w:b/>
              <w:noProof/>
              <w:sz w:val="28"/>
              <w:szCs w:val="28"/>
            </w:rPr>
            <w:t xml:space="preserve"> </w:t>
          </w:r>
          <w:r w:rsidR="006E0729" w:rsidRPr="006E0729">
            <w:rPr>
              <w:noProof/>
              <w:sz w:val="28"/>
              <w:szCs w:val="28"/>
            </w:rPr>
            <w:t>(CDER, 2021)</w:t>
          </w:r>
          <w:r w:rsidR="002433C7">
            <w:rPr>
              <w:b/>
              <w:sz w:val="28"/>
              <w:szCs w:val="28"/>
              <w:lang w:val="en-GB"/>
            </w:rPr>
            <w:fldChar w:fldCharType="end"/>
          </w:r>
        </w:sdtContent>
      </w:sdt>
      <w:r w:rsidR="00A46B0F">
        <w:rPr>
          <w:b/>
          <w:sz w:val="28"/>
          <w:szCs w:val="28"/>
          <w:lang w:val="en-GB"/>
        </w:rPr>
        <w:t xml:space="preserve"> </w:t>
      </w:r>
      <w:r w:rsidR="00512940" w:rsidRPr="00512940">
        <w:rPr>
          <w:b/>
          <w:sz w:val="28"/>
          <w:szCs w:val="28"/>
          <w:lang w:val="en-GB"/>
        </w:rPr>
        <w:t>White Paper 2021/2022 - RWE pr</w:t>
      </w:r>
      <w:r w:rsidR="00512940">
        <w:rPr>
          <w:b/>
          <w:sz w:val="28"/>
          <w:szCs w:val="28"/>
          <w:lang w:val="en-GB"/>
        </w:rPr>
        <w:t>oject</w:t>
      </w:r>
    </w:p>
    <w:p w14:paraId="59138A72" w14:textId="104A9194" w:rsidR="004A37A3" w:rsidRPr="004A37A3" w:rsidRDefault="004A37A3" w:rsidP="001E6F88">
      <w:pPr>
        <w:pStyle w:val="Heading1"/>
        <w:rPr>
          <w:rFonts w:ascii="Calibri" w:eastAsia="Calibri" w:hAnsi="Calibri" w:cs="Calibri"/>
          <w:sz w:val="28"/>
          <w:szCs w:val="28"/>
        </w:rPr>
      </w:pPr>
      <w:r w:rsidRPr="004A37A3">
        <w:rPr>
          <w:rFonts w:ascii="Calibri" w:eastAsia="Calibri" w:hAnsi="Calibri" w:cs="Calibri"/>
          <w:sz w:val="28"/>
          <w:szCs w:val="28"/>
        </w:rPr>
        <w:t>Real World Evidence: Requirements and Recommendations for Regulatory Submissions</w:t>
      </w:r>
    </w:p>
    <w:p w14:paraId="43B357E8" w14:textId="5E2C0047" w:rsidR="00512940" w:rsidRDefault="00512940" w:rsidP="001E6F88">
      <w:pPr>
        <w:pStyle w:val="Heading1"/>
        <w:rPr>
          <w:rStyle w:val="eop"/>
          <w:rFonts w:ascii="Calibri Light" w:hAnsi="Calibri Light" w:cs="Calibri Light"/>
          <w:color w:val="2F5496"/>
          <w:sz w:val="32"/>
          <w:szCs w:val="32"/>
          <w:shd w:val="clear" w:color="auto" w:fill="FFFFFF"/>
        </w:rPr>
      </w:pPr>
      <w:r>
        <w:rPr>
          <w:rStyle w:val="normaltextrun"/>
          <w:rFonts w:ascii="Calibri Light" w:hAnsi="Calibri Light" w:cs="Calibri Light"/>
          <w:color w:val="2F5496"/>
          <w:sz w:val="32"/>
          <w:szCs w:val="32"/>
          <w:shd w:val="clear" w:color="auto" w:fill="FFFFFF"/>
        </w:rPr>
        <w:t>Overview: Purpose of this document</w:t>
      </w:r>
      <w:r>
        <w:rPr>
          <w:rStyle w:val="eop"/>
          <w:rFonts w:ascii="Calibri Light" w:hAnsi="Calibri Light" w:cs="Calibri Light"/>
          <w:color w:val="2F5496"/>
          <w:sz w:val="32"/>
          <w:szCs w:val="32"/>
          <w:shd w:val="clear" w:color="auto" w:fill="FFFFFF"/>
        </w:rPr>
        <w:t> </w:t>
      </w:r>
    </w:p>
    <w:p w14:paraId="589D9BDD" w14:textId="09F967E2" w:rsidR="00512940" w:rsidRPr="00512940" w:rsidRDefault="00B408F3" w:rsidP="001E6F88">
      <w:pPr>
        <w:ind w:firstLine="720"/>
        <w:rPr>
          <w:lang w:val="en-GB"/>
        </w:rPr>
      </w:pPr>
      <w:r>
        <w:rPr>
          <w:lang w:val="en-GB"/>
        </w:rPr>
        <w:t>PHUSE R</w:t>
      </w:r>
      <w:r w:rsidR="009B6A0F">
        <w:rPr>
          <w:lang w:val="en-GB"/>
        </w:rPr>
        <w:t>eal-World Evidence</w:t>
      </w:r>
      <w:r>
        <w:rPr>
          <w:lang w:val="en-GB"/>
        </w:rPr>
        <w:t xml:space="preserve"> </w:t>
      </w:r>
      <w:r w:rsidR="00A46B0F">
        <w:rPr>
          <w:lang w:val="en-GB"/>
        </w:rPr>
        <w:t xml:space="preserve">project </w:t>
      </w:r>
      <w:r>
        <w:rPr>
          <w:lang w:val="en-GB"/>
        </w:rPr>
        <w:t>released</w:t>
      </w:r>
      <w:r w:rsidR="2875567F" w:rsidRPr="4A0274F3">
        <w:rPr>
          <w:lang w:val="en-GB"/>
        </w:rPr>
        <w:t xml:space="preserve"> the first white paper on </w:t>
      </w:r>
      <w:r>
        <w:rPr>
          <w:lang w:val="en-GB"/>
        </w:rPr>
        <w:t>“</w:t>
      </w:r>
      <w:r w:rsidR="2875567F" w:rsidRPr="4A0274F3">
        <w:rPr>
          <w:lang w:val="en-GB"/>
        </w:rPr>
        <w:t xml:space="preserve">Basic Considerations for the </w:t>
      </w:r>
      <w:r>
        <w:rPr>
          <w:lang w:val="en-GB"/>
        </w:rPr>
        <w:t>U</w:t>
      </w:r>
      <w:r w:rsidR="2875567F" w:rsidRPr="4A0274F3">
        <w:rPr>
          <w:lang w:val="en-GB"/>
        </w:rPr>
        <w:t xml:space="preserve">se of </w:t>
      </w:r>
      <w:proofErr w:type="gramStart"/>
      <w:r w:rsidR="2875567F" w:rsidRPr="4A0274F3">
        <w:rPr>
          <w:lang w:val="en-GB"/>
        </w:rPr>
        <w:t>Real World</w:t>
      </w:r>
      <w:proofErr w:type="gramEnd"/>
      <w:r w:rsidR="2875567F" w:rsidRPr="4A0274F3">
        <w:rPr>
          <w:lang w:val="en-GB"/>
        </w:rPr>
        <w:t xml:space="preserve"> Evidence (RWE) in Support of Regulated Clinical Trial Submissions</w:t>
      </w:r>
      <w:r>
        <w:rPr>
          <w:lang w:val="en-GB"/>
        </w:rPr>
        <w:t>”</w:t>
      </w:r>
      <w:r w:rsidR="2875567F" w:rsidRPr="4A0274F3">
        <w:rPr>
          <w:lang w:val="en-GB"/>
        </w:rPr>
        <w:t xml:space="preserve"> in July 2020. </w:t>
      </w:r>
      <w:r>
        <w:rPr>
          <w:lang w:val="en-GB"/>
        </w:rPr>
        <w:t>Since then,</w:t>
      </w:r>
      <w:r w:rsidR="2875567F" w:rsidRPr="4A0274F3">
        <w:rPr>
          <w:lang w:val="en-GB"/>
        </w:rPr>
        <w:t xml:space="preserve"> the inclusion of </w:t>
      </w:r>
      <w:r w:rsidR="00F9551E">
        <w:rPr>
          <w:lang w:val="en-GB"/>
        </w:rPr>
        <w:t>r</w:t>
      </w:r>
      <w:r w:rsidR="2875567F" w:rsidRPr="4A0274F3">
        <w:rPr>
          <w:lang w:val="en-GB"/>
        </w:rPr>
        <w:t>eal-world data</w:t>
      </w:r>
      <w:r w:rsidR="00F9551E">
        <w:rPr>
          <w:lang w:val="en-GB"/>
        </w:rPr>
        <w:t xml:space="preserve"> (RWD)</w:t>
      </w:r>
      <w:r w:rsidR="2875567F" w:rsidRPr="4A0274F3">
        <w:rPr>
          <w:lang w:val="en-GB"/>
        </w:rPr>
        <w:t xml:space="preserve"> in regulated clinical trials has </w:t>
      </w:r>
      <w:r>
        <w:rPr>
          <w:lang w:val="en-GB"/>
        </w:rPr>
        <w:t>gained significant prevalence.</w:t>
      </w:r>
    </w:p>
    <w:p w14:paraId="5F6FCACC" w14:textId="6A2A1DF7" w:rsidR="00A311A5" w:rsidRDefault="2875567F" w:rsidP="001E6F88">
      <w:pPr>
        <w:ind w:firstLine="720"/>
        <w:rPr>
          <w:lang w:val="en-GB"/>
        </w:rPr>
      </w:pPr>
      <w:r w:rsidRPr="1EB89EC1">
        <w:rPr>
          <w:lang w:val="en-GB"/>
        </w:rPr>
        <w:t xml:space="preserve">During the </w:t>
      </w:r>
      <w:r w:rsidR="008F4BD4" w:rsidRPr="1EB89EC1">
        <w:rPr>
          <w:lang w:val="en-GB"/>
        </w:rPr>
        <w:t xml:space="preserve">September 2021 </w:t>
      </w:r>
      <w:r w:rsidRPr="1EB89EC1">
        <w:rPr>
          <w:lang w:val="en-GB"/>
        </w:rPr>
        <w:t xml:space="preserve">Computational Sciences Symposium (CSS), it became clear that companies are still insecure in </w:t>
      </w:r>
      <w:r w:rsidR="00892234" w:rsidRPr="1EB89EC1">
        <w:rPr>
          <w:lang w:val="en-GB"/>
        </w:rPr>
        <w:t>the</w:t>
      </w:r>
      <w:r w:rsidRPr="1EB89EC1">
        <w:rPr>
          <w:lang w:val="en-GB"/>
        </w:rPr>
        <w:t xml:space="preserve"> use</w:t>
      </w:r>
      <w:r w:rsidR="00892234" w:rsidRPr="1EB89EC1">
        <w:rPr>
          <w:lang w:val="en-GB"/>
        </w:rPr>
        <w:t xml:space="preserve"> of</w:t>
      </w:r>
      <w:r w:rsidRPr="1EB89EC1">
        <w:rPr>
          <w:lang w:val="en-GB"/>
        </w:rPr>
        <w:t xml:space="preserve"> real-world data for regulatory submission trials</w:t>
      </w:r>
      <w:r w:rsidR="00892234" w:rsidRPr="1EB89EC1">
        <w:rPr>
          <w:lang w:val="en-GB"/>
        </w:rPr>
        <w:t xml:space="preserve"> due to lack of clear guidelines and standards.</w:t>
      </w:r>
      <w:r w:rsidRPr="1EB89EC1">
        <w:rPr>
          <w:lang w:val="en-GB"/>
        </w:rPr>
        <w:t xml:space="preserve"> </w:t>
      </w:r>
      <w:r w:rsidR="00E05A89">
        <w:rPr>
          <w:lang w:val="en-GB"/>
        </w:rPr>
        <w:t xml:space="preserve">Since </w:t>
      </w:r>
      <w:proofErr w:type="gramStart"/>
      <w:r w:rsidR="00E05A89">
        <w:rPr>
          <w:lang w:val="en-GB"/>
        </w:rPr>
        <w:t>then</w:t>
      </w:r>
      <w:proofErr w:type="gramEnd"/>
      <w:r w:rsidR="00E05A89">
        <w:rPr>
          <w:lang w:val="en-GB"/>
        </w:rPr>
        <w:t xml:space="preserve"> </w:t>
      </w:r>
      <w:r w:rsidR="00E05A89" w:rsidRPr="1EB89EC1">
        <w:rPr>
          <w:lang w:val="en-GB"/>
        </w:rPr>
        <w:t>the FDA released a number of draft guidelines on the use of real-world data for public review</w:t>
      </w:r>
      <w:r w:rsidR="00E05A89">
        <w:rPr>
          <w:lang w:val="en-GB"/>
        </w:rPr>
        <w:t xml:space="preserve"> and we discuss them here</w:t>
      </w:r>
      <w:r w:rsidR="00E05A89" w:rsidRPr="1EB89EC1">
        <w:rPr>
          <w:lang w:val="en-GB"/>
        </w:rPr>
        <w:t>.</w:t>
      </w:r>
    </w:p>
    <w:p w14:paraId="3D0E9172" w14:textId="48ECF6E6" w:rsidR="00512940" w:rsidRPr="00512940" w:rsidRDefault="2875567F" w:rsidP="001E6F88">
      <w:pPr>
        <w:ind w:firstLine="720"/>
        <w:rPr>
          <w:lang w:val="en-GB"/>
        </w:rPr>
      </w:pPr>
      <w:r w:rsidRPr="7FAF0D41">
        <w:rPr>
          <w:lang w:val="en-GB"/>
        </w:rPr>
        <w:t xml:space="preserve">In this paper </w:t>
      </w:r>
      <w:r w:rsidR="009B6A0F">
        <w:rPr>
          <w:lang w:val="en-GB"/>
        </w:rPr>
        <w:t xml:space="preserve">the RWE </w:t>
      </w:r>
      <w:r w:rsidR="00A46B0F">
        <w:rPr>
          <w:lang w:val="en-GB"/>
        </w:rPr>
        <w:t>project</w:t>
      </w:r>
      <w:r w:rsidRPr="7FAF0D41">
        <w:rPr>
          <w:lang w:val="en-GB"/>
        </w:rPr>
        <w:t xml:space="preserve"> </w:t>
      </w:r>
      <w:r w:rsidR="00AC482F">
        <w:rPr>
          <w:lang w:val="en-GB"/>
        </w:rPr>
        <w:t xml:space="preserve">aims to provide </w:t>
      </w:r>
      <w:r w:rsidRPr="7FAF0D41">
        <w:rPr>
          <w:lang w:val="en-GB"/>
        </w:rPr>
        <w:t xml:space="preserve">an overview of </w:t>
      </w:r>
      <w:r w:rsidR="00AC482F">
        <w:rPr>
          <w:lang w:val="en-GB"/>
        </w:rPr>
        <w:t xml:space="preserve">the learnings, </w:t>
      </w:r>
      <w:r w:rsidR="00211CDC">
        <w:rPr>
          <w:lang w:val="en-GB"/>
        </w:rPr>
        <w:t>challenges,</w:t>
      </w:r>
      <w:r w:rsidR="00AC482F">
        <w:rPr>
          <w:lang w:val="en-GB"/>
        </w:rPr>
        <w:t xml:space="preserve"> and best practices around RWD data sources, collection, cleaning, standardization, reporting and regulatory submissions</w:t>
      </w:r>
      <w:r w:rsidR="005354B9">
        <w:rPr>
          <w:lang w:val="en-GB"/>
        </w:rPr>
        <w:t xml:space="preserve">. This paper also aims to serve as a reference for </w:t>
      </w:r>
      <w:r w:rsidRPr="7FAF0D41">
        <w:rPr>
          <w:lang w:val="en-GB"/>
        </w:rPr>
        <w:t>relevant guidelines and articles</w:t>
      </w:r>
      <w:r w:rsidR="005354B9">
        <w:rPr>
          <w:lang w:val="en-GB"/>
        </w:rPr>
        <w:t xml:space="preserve"> related to </w:t>
      </w:r>
      <w:r w:rsidR="00E14104">
        <w:rPr>
          <w:lang w:val="en-GB"/>
        </w:rPr>
        <w:t xml:space="preserve">the use of </w:t>
      </w:r>
      <w:r w:rsidR="005354B9">
        <w:rPr>
          <w:lang w:val="en-GB"/>
        </w:rPr>
        <w:t>RWD/RWE</w:t>
      </w:r>
      <w:r w:rsidR="00E14104">
        <w:rPr>
          <w:lang w:val="en-GB"/>
        </w:rPr>
        <w:t xml:space="preserve"> for regulatory submissions</w:t>
      </w:r>
      <w:r w:rsidR="005354B9">
        <w:rPr>
          <w:lang w:val="en-GB"/>
        </w:rPr>
        <w:t>.</w:t>
      </w:r>
      <w:r w:rsidRPr="7FAF0D41">
        <w:rPr>
          <w:lang w:val="en-GB"/>
        </w:rPr>
        <w:t xml:space="preserve"> </w:t>
      </w:r>
    </w:p>
    <w:p w14:paraId="70F25E23" w14:textId="1DF689A3" w:rsidR="009E7D3E" w:rsidRDefault="009E7D3E" w:rsidP="001E6F88">
      <w:pPr>
        <w:pStyle w:val="Heading1"/>
        <w:rPr>
          <w:rStyle w:val="normaltextrun"/>
          <w:rFonts w:ascii="Calibri Light" w:eastAsiaTheme="minorHAnsi" w:hAnsi="Calibri Light" w:cs="Calibri Light"/>
          <w:color w:val="2F5496"/>
          <w:sz w:val="32"/>
          <w:szCs w:val="32"/>
          <w:shd w:val="clear" w:color="auto" w:fill="FFFFFF"/>
        </w:rPr>
      </w:pPr>
      <w:r>
        <w:rPr>
          <w:rStyle w:val="normaltextrun"/>
          <w:rFonts w:ascii="Calibri Light" w:hAnsi="Calibri Light" w:cs="Calibri Light"/>
          <w:color w:val="2F5496"/>
          <w:sz w:val="32"/>
          <w:szCs w:val="32"/>
          <w:shd w:val="clear" w:color="auto" w:fill="FFFFFF"/>
        </w:rPr>
        <w:t>Real-World Data and Real-World Evidence</w:t>
      </w:r>
    </w:p>
    <w:p w14:paraId="160AFBDF" w14:textId="70BC26D1" w:rsidR="009E7D3E" w:rsidRDefault="00E14104" w:rsidP="1EB89EC1">
      <w:pPr>
        <w:ind w:firstLine="720"/>
        <w:rPr>
          <w:rStyle w:val="normaltextrun"/>
          <w:rFonts w:ascii="Calibri" w:eastAsiaTheme="majorEastAsia" w:hAnsi="Calibri" w:cs="Calibri"/>
          <w:color w:val="2F5496" w:themeColor="accent1" w:themeShade="BF"/>
          <w:sz w:val="26"/>
          <w:szCs w:val="26"/>
          <w:shd w:val="clear" w:color="auto" w:fill="FFFFFF"/>
        </w:rPr>
      </w:pPr>
      <w:r>
        <w:rPr>
          <w:rStyle w:val="normaltextrun"/>
          <w:rFonts w:ascii="Calibri" w:hAnsi="Calibri" w:cs="Calibri"/>
          <w:shd w:val="clear" w:color="auto" w:fill="FFFFFF"/>
        </w:rPr>
        <w:t xml:space="preserve">In the guidance document </w:t>
      </w:r>
      <w:r w:rsidRPr="1EB89EC1">
        <w:rPr>
          <w:rStyle w:val="normaltextrun"/>
          <w:rFonts w:ascii="Calibri" w:hAnsi="Calibri" w:cs="Calibri"/>
          <w:i/>
          <w:iCs/>
          <w:shd w:val="clear" w:color="auto" w:fill="FFFFFF"/>
        </w:rPr>
        <w:t xml:space="preserve">“Real-World Data: Assessing Electronic Health Records and Medical Claims Data </w:t>
      </w:r>
      <w:proofErr w:type="gramStart"/>
      <w:r w:rsidRPr="1EB89EC1">
        <w:rPr>
          <w:rStyle w:val="normaltextrun"/>
          <w:rFonts w:ascii="Calibri" w:hAnsi="Calibri" w:cs="Calibri"/>
          <w:i/>
          <w:iCs/>
          <w:shd w:val="clear" w:color="auto" w:fill="FFFFFF"/>
        </w:rPr>
        <w:t>To</w:t>
      </w:r>
      <w:proofErr w:type="gramEnd"/>
      <w:r w:rsidRPr="1EB89EC1">
        <w:rPr>
          <w:rStyle w:val="normaltextrun"/>
          <w:rFonts w:ascii="Calibri" w:hAnsi="Calibri" w:cs="Calibri"/>
          <w:i/>
          <w:iCs/>
          <w:shd w:val="clear" w:color="auto" w:fill="FFFFFF"/>
        </w:rPr>
        <w:t xml:space="preserve"> Support Regulatory Decision</w:t>
      </w:r>
      <w:r w:rsidR="00F47F88" w:rsidRPr="1EB89EC1">
        <w:rPr>
          <w:rStyle w:val="normaltextrun"/>
          <w:rFonts w:ascii="Calibri" w:hAnsi="Calibri" w:cs="Calibri"/>
          <w:i/>
          <w:iCs/>
          <w:shd w:val="clear" w:color="auto" w:fill="FFFFFF"/>
        </w:rPr>
        <w:t xml:space="preserve"> </w:t>
      </w:r>
      <w:r w:rsidRPr="1EB89EC1">
        <w:rPr>
          <w:rStyle w:val="normaltextrun"/>
          <w:rFonts w:ascii="Calibri" w:hAnsi="Calibri" w:cs="Calibri"/>
          <w:i/>
          <w:iCs/>
          <w:shd w:val="clear" w:color="auto" w:fill="FFFFFF"/>
        </w:rPr>
        <w:t>Making for Drug and Biological Products</w:t>
      </w:r>
      <w:r w:rsidR="00F47F88" w:rsidRPr="1EB89EC1">
        <w:rPr>
          <w:rStyle w:val="normaltextrun"/>
          <w:rFonts w:ascii="Calibri" w:hAnsi="Calibri" w:cs="Calibri"/>
          <w:i/>
          <w:iCs/>
          <w:shd w:val="clear" w:color="auto" w:fill="FFFFFF"/>
        </w:rPr>
        <w:t>”</w:t>
      </w:r>
      <w:r w:rsidR="006E0729">
        <w:rPr>
          <w:rStyle w:val="normaltextrun"/>
          <w:rFonts w:ascii="Calibri" w:hAnsi="Calibri" w:cs="Calibri"/>
          <w:i/>
          <w:iCs/>
          <w:shd w:val="clear" w:color="auto" w:fill="FFFFFF"/>
        </w:rPr>
        <w:t xml:space="preserve"> </w:t>
      </w:r>
      <w:sdt>
        <w:sdtPr>
          <w:rPr>
            <w:rStyle w:val="normaltextrun"/>
            <w:rFonts w:ascii="Calibri" w:hAnsi="Calibri" w:cs="Calibri"/>
            <w:i/>
            <w:iCs/>
            <w:shd w:val="clear" w:color="auto" w:fill="FFFFFF"/>
          </w:rPr>
          <w:id w:val="-1276325785"/>
          <w:citation/>
        </w:sdtPr>
        <w:sdtContent>
          <w:r w:rsidR="006E0729">
            <w:rPr>
              <w:rStyle w:val="normaltextrun"/>
              <w:rFonts w:ascii="Calibri" w:hAnsi="Calibri" w:cs="Calibri"/>
              <w:i/>
              <w:iCs/>
              <w:shd w:val="clear" w:color="auto" w:fill="FFFFFF"/>
            </w:rPr>
            <w:fldChar w:fldCharType="begin"/>
          </w:r>
          <w:r w:rsidR="006E0729">
            <w:rPr>
              <w:rStyle w:val="normaltextrun"/>
              <w:rFonts w:ascii="Calibri" w:hAnsi="Calibri" w:cs="Calibri"/>
              <w:shd w:val="clear" w:color="auto" w:fill="FFFFFF"/>
            </w:rPr>
            <w:instrText xml:space="preserve"> CITATION Cen21 \l 1033 </w:instrText>
          </w:r>
          <w:r w:rsidR="006E0729">
            <w:rPr>
              <w:rStyle w:val="normaltextrun"/>
              <w:rFonts w:ascii="Calibri" w:hAnsi="Calibri" w:cs="Calibri"/>
              <w:i/>
              <w:iCs/>
              <w:shd w:val="clear" w:color="auto" w:fill="FFFFFF"/>
            </w:rPr>
            <w:fldChar w:fldCharType="separate"/>
          </w:r>
          <w:r w:rsidR="006E0729" w:rsidRPr="00A46B0F">
            <w:rPr>
              <w:rFonts w:ascii="Calibri" w:hAnsi="Calibri" w:cs="Calibri"/>
              <w:noProof/>
              <w:shd w:val="clear" w:color="auto" w:fill="FFFFFF"/>
            </w:rPr>
            <w:t>(CDER, 2021)</w:t>
          </w:r>
          <w:r w:rsidR="006E0729">
            <w:rPr>
              <w:rStyle w:val="normaltextrun"/>
              <w:rFonts w:ascii="Calibri" w:hAnsi="Calibri" w:cs="Calibri"/>
              <w:i/>
              <w:iCs/>
              <w:shd w:val="clear" w:color="auto" w:fill="FFFFFF"/>
            </w:rPr>
            <w:fldChar w:fldCharType="end"/>
          </w:r>
        </w:sdtContent>
      </w:sdt>
      <w:r w:rsidR="00F47F88">
        <w:rPr>
          <w:rStyle w:val="normaltextrun"/>
          <w:rFonts w:ascii="Calibri" w:hAnsi="Calibri" w:cs="Calibri"/>
          <w:shd w:val="clear" w:color="auto" w:fill="FFFFFF"/>
        </w:rPr>
        <w:t xml:space="preserve">, the </w:t>
      </w:r>
      <w:r w:rsidR="009E7D3E">
        <w:rPr>
          <w:rStyle w:val="normaltextrun"/>
          <w:rFonts w:ascii="Calibri" w:hAnsi="Calibri" w:cs="Calibri"/>
          <w:shd w:val="clear" w:color="auto" w:fill="FFFFFF"/>
        </w:rPr>
        <w:t>FDA defines</w:t>
      </w:r>
      <w:r w:rsidR="009E7D3E" w:rsidRPr="00512940">
        <w:rPr>
          <w:rStyle w:val="normaltextrun"/>
          <w:rFonts w:ascii="Calibri" w:hAnsi="Calibri" w:cs="Calibri"/>
          <w:shd w:val="clear" w:color="auto" w:fill="FFFFFF"/>
        </w:rPr>
        <w:t xml:space="preserve"> </w:t>
      </w:r>
      <w:r w:rsidR="009E7D3E">
        <w:rPr>
          <w:rStyle w:val="normaltextrun"/>
          <w:rFonts w:ascii="Calibri" w:hAnsi="Calibri" w:cs="Calibri"/>
          <w:shd w:val="clear" w:color="auto" w:fill="FFFFFF"/>
        </w:rPr>
        <w:t>RWD as</w:t>
      </w:r>
      <w:r w:rsidR="009E7D3E" w:rsidRPr="00512940">
        <w:rPr>
          <w:rStyle w:val="normaltextrun"/>
          <w:rFonts w:ascii="Calibri" w:hAnsi="Calibri" w:cs="Calibri"/>
          <w:shd w:val="clear" w:color="auto" w:fill="FFFFFF"/>
        </w:rPr>
        <w:t xml:space="preserve"> routinely collected data relate</w:t>
      </w:r>
      <w:r w:rsidR="009E7D3E">
        <w:rPr>
          <w:rStyle w:val="normaltextrun"/>
          <w:rFonts w:ascii="Calibri" w:hAnsi="Calibri" w:cs="Calibri"/>
          <w:shd w:val="clear" w:color="auto" w:fill="FFFFFF"/>
        </w:rPr>
        <w:t>d</w:t>
      </w:r>
      <w:r w:rsidR="009E7D3E" w:rsidRPr="00512940">
        <w:rPr>
          <w:rStyle w:val="normaltextrun"/>
          <w:rFonts w:ascii="Calibri" w:hAnsi="Calibri" w:cs="Calibri"/>
          <w:shd w:val="clear" w:color="auto" w:fill="FFFFFF"/>
        </w:rPr>
        <w:t xml:space="preserve"> to patient health status or delivery of health care</w:t>
      </w:r>
      <w:r w:rsidR="009E7D3E">
        <w:rPr>
          <w:rStyle w:val="normaltextrun"/>
          <w:rFonts w:ascii="Calibri" w:hAnsi="Calibri" w:cs="Calibri"/>
          <w:shd w:val="clear" w:color="auto" w:fill="FFFFFF"/>
        </w:rPr>
        <w:t xml:space="preserve">. </w:t>
      </w:r>
      <w:r w:rsidR="00F47F88">
        <w:rPr>
          <w:rStyle w:val="normaltextrun"/>
          <w:rFonts w:ascii="Calibri" w:hAnsi="Calibri" w:cs="Calibri"/>
          <w:shd w:val="clear" w:color="auto" w:fill="FFFFFF"/>
        </w:rPr>
        <w:t>This data can be collected from different sources</w:t>
      </w:r>
      <w:r w:rsidR="00E72FDE">
        <w:rPr>
          <w:rStyle w:val="normaltextrun"/>
          <w:rFonts w:ascii="Calibri" w:hAnsi="Calibri" w:cs="Calibri"/>
          <w:shd w:val="clear" w:color="auto" w:fill="FFFFFF"/>
        </w:rPr>
        <w:t>, such as electronic health records (EHRs), medical claims data, patient generated data, etc.</w:t>
      </w:r>
    </w:p>
    <w:p w14:paraId="63F82308" w14:textId="1F03EAC0" w:rsidR="00D970FD" w:rsidRDefault="00D970FD">
      <w:pPr>
        <w:ind w:firstLine="720"/>
        <w:rPr>
          <w:rStyle w:val="normaltextrun"/>
          <w:rFonts w:ascii="Calibri" w:hAnsi="Calibri" w:cs="Calibri"/>
          <w:shd w:val="clear" w:color="auto" w:fill="FFFFFF"/>
        </w:rPr>
      </w:pPr>
      <w:r>
        <w:rPr>
          <w:rStyle w:val="normaltextrun"/>
          <w:rFonts w:ascii="Calibri" w:hAnsi="Calibri" w:cs="Calibri"/>
          <w:shd w:val="clear" w:color="auto" w:fill="FFFFFF"/>
        </w:rPr>
        <w:t>RWE is defined as any evidence based on RWD to assess the risk and benefits of a medical intervention or device.</w:t>
      </w:r>
    </w:p>
    <w:p w14:paraId="59639D71" w14:textId="25BDA619" w:rsidR="00E85039" w:rsidRPr="001E6F88" w:rsidRDefault="00E85039" w:rsidP="001E6F88">
      <w:pPr>
        <w:ind w:firstLine="720"/>
      </w:pPr>
    </w:p>
    <w:p w14:paraId="7476D088" w14:textId="17FD715B" w:rsidR="00512940" w:rsidRDefault="00512940" w:rsidP="001E6F88">
      <w:pPr>
        <w:pStyle w:val="Heading2"/>
        <w:rPr>
          <w:rStyle w:val="normaltextrun"/>
          <w:rFonts w:ascii="Calibri Light" w:hAnsi="Calibri Light" w:cs="Calibri Light"/>
          <w:color w:val="2F5496"/>
          <w:sz w:val="32"/>
          <w:szCs w:val="32"/>
          <w:shd w:val="clear" w:color="auto" w:fill="FFFFFF"/>
        </w:rPr>
      </w:pPr>
      <w:r>
        <w:rPr>
          <w:rStyle w:val="normaltextrun"/>
          <w:rFonts w:ascii="Calibri Light" w:hAnsi="Calibri Light" w:cs="Calibri Light"/>
          <w:color w:val="2F5496"/>
          <w:sz w:val="32"/>
          <w:szCs w:val="32"/>
          <w:shd w:val="clear" w:color="auto" w:fill="FFFFFF"/>
        </w:rPr>
        <w:t>Data Selection</w:t>
      </w:r>
    </w:p>
    <w:p w14:paraId="59393727" w14:textId="4BC38DEF" w:rsidR="00E004D0" w:rsidRDefault="00142F3E" w:rsidP="001E6F88">
      <w:pPr>
        <w:ind w:firstLine="720"/>
        <w:rPr>
          <w:rStyle w:val="normaltextrun"/>
          <w:rFonts w:ascii="Calibri" w:hAnsi="Calibri" w:cs="Calibri"/>
          <w:shd w:val="clear" w:color="auto" w:fill="FFFFFF"/>
        </w:rPr>
      </w:pPr>
      <w:proofErr w:type="gramStart"/>
      <w:r>
        <w:rPr>
          <w:rStyle w:val="normaltextrun"/>
          <w:rFonts w:ascii="Calibri" w:hAnsi="Calibri" w:cs="Calibri"/>
          <w:shd w:val="clear" w:color="auto" w:fill="FFFFFF"/>
        </w:rPr>
        <w:t>By definition RWD</w:t>
      </w:r>
      <w:proofErr w:type="gramEnd"/>
      <w:r>
        <w:rPr>
          <w:rStyle w:val="normaltextrun"/>
          <w:rFonts w:ascii="Calibri" w:hAnsi="Calibri" w:cs="Calibri"/>
          <w:shd w:val="clear" w:color="auto" w:fill="FFFFFF"/>
        </w:rPr>
        <w:t xml:space="preserve"> is not</w:t>
      </w:r>
      <w:r w:rsidRPr="00512940">
        <w:rPr>
          <w:rStyle w:val="normaltextrun"/>
          <w:rFonts w:ascii="Calibri" w:hAnsi="Calibri" w:cs="Calibri"/>
          <w:shd w:val="clear" w:color="auto" w:fill="FFFFFF"/>
        </w:rPr>
        <w:t xml:space="preserve"> designed</w:t>
      </w:r>
      <w:r>
        <w:rPr>
          <w:rStyle w:val="normaltextrun"/>
          <w:rFonts w:ascii="Calibri" w:hAnsi="Calibri" w:cs="Calibri"/>
          <w:shd w:val="clear" w:color="auto" w:fill="FFFFFF"/>
        </w:rPr>
        <w:t xml:space="preserve"> or collected</w:t>
      </w:r>
      <w:r w:rsidRPr="00512940">
        <w:rPr>
          <w:rStyle w:val="normaltextrun"/>
          <w:rFonts w:ascii="Calibri" w:hAnsi="Calibri" w:cs="Calibri"/>
          <w:shd w:val="clear" w:color="auto" w:fill="FFFFFF"/>
        </w:rPr>
        <w:t xml:space="preserve"> </w:t>
      </w:r>
      <w:r>
        <w:rPr>
          <w:rStyle w:val="normaltextrun"/>
          <w:rFonts w:ascii="Calibri" w:hAnsi="Calibri" w:cs="Calibri"/>
          <w:shd w:val="clear" w:color="auto" w:fill="FFFFFF"/>
        </w:rPr>
        <w:t>to address a specific research question, due to which data selection becomes critical.</w:t>
      </w:r>
      <w:r w:rsidR="00432E9B">
        <w:rPr>
          <w:rStyle w:val="normaltextrun"/>
          <w:rFonts w:ascii="Calibri" w:hAnsi="Calibri" w:cs="Calibri"/>
          <w:shd w:val="clear" w:color="auto" w:fill="FFFFFF"/>
        </w:rPr>
        <w:t xml:space="preserve"> </w:t>
      </w:r>
      <w:r w:rsidR="009E7D3E">
        <w:rPr>
          <w:rStyle w:val="normaltextrun"/>
          <w:rFonts w:ascii="Calibri" w:hAnsi="Calibri" w:cs="Calibri"/>
          <w:shd w:val="clear" w:color="auto" w:fill="FFFFFF"/>
        </w:rPr>
        <w:t>T</w:t>
      </w:r>
      <w:r w:rsidR="00E004D0">
        <w:rPr>
          <w:rStyle w:val="normaltextrun"/>
          <w:rFonts w:ascii="Calibri" w:hAnsi="Calibri" w:cs="Calibri"/>
          <w:shd w:val="clear" w:color="auto" w:fill="FFFFFF"/>
        </w:rPr>
        <w:t>here are t</w:t>
      </w:r>
      <w:r w:rsidR="003C06D6">
        <w:rPr>
          <w:rStyle w:val="normaltextrun"/>
          <w:rFonts w:ascii="Calibri" w:hAnsi="Calibri" w:cs="Calibri"/>
          <w:shd w:val="clear" w:color="auto" w:fill="FFFFFF"/>
        </w:rPr>
        <w:t>wo</w:t>
      </w:r>
      <w:r w:rsidR="00E004D0">
        <w:rPr>
          <w:rStyle w:val="normaltextrun"/>
          <w:rFonts w:ascii="Calibri" w:hAnsi="Calibri" w:cs="Calibri"/>
          <w:shd w:val="clear" w:color="auto" w:fill="FFFFFF"/>
        </w:rPr>
        <w:t xml:space="preserve"> </w:t>
      </w:r>
      <w:r w:rsidR="009E7D3E">
        <w:rPr>
          <w:rStyle w:val="normaltextrun"/>
          <w:rFonts w:ascii="Calibri" w:hAnsi="Calibri" w:cs="Calibri"/>
          <w:shd w:val="clear" w:color="auto" w:fill="FFFFFF"/>
        </w:rPr>
        <w:t>key</w:t>
      </w:r>
      <w:r w:rsidR="00E004D0">
        <w:rPr>
          <w:rStyle w:val="normaltextrun"/>
          <w:rFonts w:ascii="Calibri" w:hAnsi="Calibri" w:cs="Calibri"/>
          <w:shd w:val="clear" w:color="auto" w:fill="FFFFFF"/>
        </w:rPr>
        <w:t xml:space="preserve"> considerations</w:t>
      </w:r>
      <w:r w:rsidR="009E7D3E">
        <w:rPr>
          <w:rStyle w:val="normaltextrun"/>
          <w:rFonts w:ascii="Calibri" w:hAnsi="Calibri" w:cs="Calibri"/>
          <w:shd w:val="clear" w:color="auto" w:fill="FFFFFF"/>
        </w:rPr>
        <w:t xml:space="preserve"> for selecting the “right” data</w:t>
      </w:r>
      <w:r w:rsidR="00E004D0">
        <w:rPr>
          <w:rStyle w:val="normaltextrun"/>
          <w:rFonts w:ascii="Calibri" w:hAnsi="Calibri" w:cs="Calibri"/>
          <w:shd w:val="clear" w:color="auto" w:fill="FFFFFF"/>
        </w:rPr>
        <w:t>:</w:t>
      </w:r>
    </w:p>
    <w:p w14:paraId="6F5B1FCA" w14:textId="0A23DC88" w:rsidR="00E004D0" w:rsidRPr="00E004D0" w:rsidRDefault="002D18A1" w:rsidP="003C457D">
      <w:pPr>
        <w:pStyle w:val="ListParagraph"/>
        <w:numPr>
          <w:ilvl w:val="0"/>
          <w:numId w:val="41"/>
        </w:numPr>
        <w:rPr>
          <w:rStyle w:val="normaltextrun"/>
          <w:rFonts w:ascii="Calibri" w:hAnsi="Calibri" w:cs="Calibri"/>
          <w:shd w:val="clear" w:color="auto" w:fill="FFFFFF"/>
        </w:rPr>
      </w:pPr>
      <w:r>
        <w:rPr>
          <w:rStyle w:val="normaltextrun"/>
          <w:rFonts w:ascii="Calibri" w:hAnsi="Calibri" w:cs="Calibri"/>
          <w:shd w:val="clear" w:color="auto" w:fill="FFFFFF"/>
        </w:rPr>
        <w:t>Data relevance</w:t>
      </w:r>
    </w:p>
    <w:p w14:paraId="7C84696A" w14:textId="6E9CE03C" w:rsidR="00E004D0" w:rsidRDefault="002D18A1" w:rsidP="003C457D">
      <w:pPr>
        <w:pStyle w:val="ListParagraph"/>
        <w:numPr>
          <w:ilvl w:val="0"/>
          <w:numId w:val="41"/>
        </w:numPr>
        <w:rPr>
          <w:rStyle w:val="normaltextrun"/>
          <w:rFonts w:ascii="Calibri" w:hAnsi="Calibri" w:cs="Calibri"/>
          <w:shd w:val="clear" w:color="auto" w:fill="FFFFFF"/>
        </w:rPr>
      </w:pPr>
      <w:r>
        <w:rPr>
          <w:rStyle w:val="normaltextrun"/>
          <w:rFonts w:ascii="Calibri" w:hAnsi="Calibri" w:cs="Calibri"/>
          <w:shd w:val="clear" w:color="auto" w:fill="FFFFFF"/>
        </w:rPr>
        <w:t>Data reliability</w:t>
      </w:r>
    </w:p>
    <w:p w14:paraId="7DC334EB" w14:textId="7A7FF705" w:rsidR="002D18A1" w:rsidRDefault="002D18A1" w:rsidP="001E6F88">
      <w:pPr>
        <w:pStyle w:val="Heading2"/>
        <w:rPr>
          <w:rStyle w:val="normaltextrun"/>
          <w:rFonts w:asciiTheme="minorHAnsi" w:eastAsiaTheme="minorHAnsi" w:hAnsiTheme="minorHAnsi" w:cstheme="majorHAnsi"/>
          <w:color w:val="auto"/>
          <w:sz w:val="22"/>
          <w:szCs w:val="22"/>
          <w:shd w:val="clear" w:color="auto" w:fill="FFFFFF"/>
        </w:rPr>
      </w:pPr>
      <w:r>
        <w:rPr>
          <w:rStyle w:val="normaltextrun"/>
          <w:rFonts w:cstheme="majorHAnsi"/>
          <w:shd w:val="clear" w:color="auto" w:fill="FFFFFF"/>
        </w:rPr>
        <w:t>Data Relevance</w:t>
      </w:r>
    </w:p>
    <w:p w14:paraId="1A347840" w14:textId="578408B2" w:rsidR="009E0077" w:rsidRPr="001E6F88" w:rsidRDefault="009E0077" w:rsidP="001E6F88">
      <w:r>
        <w:tab/>
        <w:t>Data relevance depends on the availability of key data elements to support the analysis</w:t>
      </w:r>
      <w:r w:rsidR="000E3E74">
        <w:t xml:space="preserve"> and good sample of patients meeting the study requirements</w:t>
      </w:r>
      <w:r>
        <w:t>. This includes:</w:t>
      </w:r>
    </w:p>
    <w:p w14:paraId="3557FCA7" w14:textId="13534D25" w:rsidR="00E004D0" w:rsidRPr="001E6F88" w:rsidRDefault="00E004D0">
      <w:pPr>
        <w:pStyle w:val="Heading3"/>
        <w:rPr>
          <w:rStyle w:val="normaltextrun"/>
          <w:rFonts w:cstheme="majorHAnsi"/>
          <w:i/>
          <w:iCs/>
          <w:shd w:val="clear" w:color="auto" w:fill="FFFFFF"/>
        </w:rPr>
      </w:pPr>
      <w:r w:rsidRPr="001E6F88">
        <w:rPr>
          <w:rStyle w:val="normaltextrun"/>
          <w:rFonts w:cstheme="majorHAnsi"/>
          <w:color w:val="2F5496" w:themeColor="accent1" w:themeShade="BF"/>
          <w:sz w:val="22"/>
          <w:szCs w:val="22"/>
          <w:shd w:val="clear" w:color="auto" w:fill="FFFFFF"/>
        </w:rPr>
        <w:t>Identifying appropriate data source(s)</w:t>
      </w:r>
    </w:p>
    <w:p w14:paraId="12958748" w14:textId="3D7B5A8A" w:rsidR="00C3684A" w:rsidRDefault="001F7803">
      <w:pPr>
        <w:ind w:firstLine="720"/>
        <w:rPr>
          <w:rStyle w:val="eop"/>
          <w:rFonts w:ascii="Calibri" w:eastAsiaTheme="majorEastAsia" w:hAnsi="Calibri" w:cs="Calibri"/>
          <w:color w:val="1F3763" w:themeColor="accent1" w:themeShade="7F"/>
          <w:sz w:val="24"/>
          <w:szCs w:val="24"/>
          <w:shd w:val="clear" w:color="auto" w:fill="FFFFFF"/>
          <w:lang w:val="en-GB"/>
        </w:rPr>
      </w:pPr>
      <w:r>
        <w:rPr>
          <w:rStyle w:val="eop"/>
          <w:rFonts w:ascii="Calibri" w:hAnsi="Calibri" w:cs="Calibri"/>
          <w:shd w:val="clear" w:color="auto" w:fill="FFFFFF"/>
          <w:lang w:val="en-GB"/>
        </w:rPr>
        <w:t xml:space="preserve">As real-world data is not collected to support clinical trials it may lack the necessary information for a proper analysis. Therefore, useability of real-world data </w:t>
      </w:r>
      <w:r w:rsidRPr="2875567F">
        <w:rPr>
          <w:rStyle w:val="eop"/>
          <w:rFonts w:ascii="Calibri" w:hAnsi="Calibri" w:cs="Calibri"/>
          <w:lang w:val="en-GB"/>
        </w:rPr>
        <w:t xml:space="preserve">to generate real-world </w:t>
      </w:r>
      <w:r w:rsidRPr="2875567F">
        <w:rPr>
          <w:rStyle w:val="eop"/>
          <w:rFonts w:ascii="Calibri" w:hAnsi="Calibri" w:cs="Calibri"/>
          <w:lang w:val="en-GB"/>
        </w:rPr>
        <w:lastRenderedPageBreak/>
        <w:t xml:space="preserve">evidence </w:t>
      </w:r>
      <w:r>
        <w:rPr>
          <w:rStyle w:val="eop"/>
          <w:rFonts w:ascii="Calibri" w:hAnsi="Calibri" w:cs="Calibri"/>
          <w:shd w:val="clear" w:color="auto" w:fill="FFFFFF"/>
          <w:lang w:val="en-GB"/>
        </w:rPr>
        <w:t xml:space="preserve">for </w:t>
      </w:r>
      <w:r w:rsidRPr="2875567F">
        <w:rPr>
          <w:rStyle w:val="eop"/>
          <w:rFonts w:ascii="Calibri" w:hAnsi="Calibri" w:cs="Calibri"/>
          <w:lang w:val="en-GB"/>
        </w:rPr>
        <w:t>regulatory submission</w:t>
      </w:r>
      <w:r>
        <w:rPr>
          <w:rStyle w:val="eop"/>
          <w:rFonts w:ascii="Calibri" w:hAnsi="Calibri" w:cs="Calibri"/>
          <w:lang w:val="en-GB"/>
        </w:rPr>
        <w:t>, collectively</w:t>
      </w:r>
      <w:r>
        <w:rPr>
          <w:rStyle w:val="eop"/>
          <w:rFonts w:ascii="Calibri" w:hAnsi="Calibri" w:cs="Calibri"/>
          <w:shd w:val="clear" w:color="auto" w:fill="FFFFFF"/>
          <w:lang w:val="en-GB"/>
        </w:rPr>
        <w:t xml:space="preserve"> depends on the research question at hand and th</w:t>
      </w:r>
      <w:r w:rsidR="00125059">
        <w:rPr>
          <w:rStyle w:val="eop"/>
          <w:rFonts w:ascii="Calibri" w:hAnsi="Calibri" w:cs="Calibri"/>
          <w:shd w:val="clear" w:color="auto" w:fill="FFFFFF"/>
          <w:lang w:val="en-GB"/>
        </w:rPr>
        <w:t xml:space="preserve">e </w:t>
      </w:r>
      <w:r>
        <w:rPr>
          <w:rStyle w:val="eop"/>
          <w:rFonts w:ascii="Calibri" w:hAnsi="Calibri" w:cs="Calibri"/>
          <w:shd w:val="clear" w:color="auto" w:fill="FFFFFF"/>
          <w:lang w:val="en-GB"/>
        </w:rPr>
        <w:t>data source</w:t>
      </w:r>
      <w:r w:rsidR="00125059">
        <w:rPr>
          <w:rStyle w:val="eop"/>
          <w:rFonts w:ascii="Calibri" w:hAnsi="Calibri" w:cs="Calibri"/>
          <w:shd w:val="clear" w:color="auto" w:fill="FFFFFF"/>
          <w:lang w:val="en-GB"/>
        </w:rPr>
        <w:t xml:space="preserve">(s) </w:t>
      </w:r>
      <w:r w:rsidR="00D87EBB">
        <w:rPr>
          <w:rStyle w:val="eop"/>
          <w:rFonts w:ascii="Calibri" w:hAnsi="Calibri" w:cs="Calibri"/>
          <w:shd w:val="clear" w:color="auto" w:fill="FFFFFF"/>
          <w:lang w:val="en-GB"/>
        </w:rPr>
        <w:t>used to</w:t>
      </w:r>
      <w:r w:rsidR="00125059">
        <w:rPr>
          <w:rStyle w:val="eop"/>
          <w:rFonts w:ascii="Calibri" w:hAnsi="Calibri" w:cs="Calibri"/>
          <w:shd w:val="clear" w:color="auto" w:fill="FFFFFF"/>
          <w:lang w:val="en-GB"/>
        </w:rPr>
        <w:t xml:space="preserve"> gather the data.</w:t>
      </w:r>
      <w:r w:rsidR="00C3684A">
        <w:rPr>
          <w:rStyle w:val="eop"/>
          <w:rFonts w:ascii="Calibri" w:hAnsi="Calibri" w:cs="Calibri"/>
          <w:shd w:val="clear" w:color="auto" w:fill="FFFFFF"/>
          <w:lang w:val="en-GB"/>
        </w:rPr>
        <w:t xml:space="preserve"> </w:t>
      </w:r>
      <w:r w:rsidR="00C3684A" w:rsidRPr="4A0274F3">
        <w:rPr>
          <w:rStyle w:val="normaltextrun"/>
          <w:rFonts w:ascii="Calibri" w:hAnsi="Calibri" w:cs="Calibri"/>
        </w:rPr>
        <w:t>For example, if </w:t>
      </w:r>
      <w:r w:rsidR="00C3684A">
        <w:rPr>
          <w:rStyle w:val="normaltextrun"/>
          <w:rFonts w:ascii="Calibri" w:hAnsi="Calibri" w:cs="Calibri"/>
        </w:rPr>
        <w:t>the</w:t>
      </w:r>
      <w:r w:rsidR="00C3684A" w:rsidRPr="4A0274F3">
        <w:rPr>
          <w:rStyle w:val="normaltextrun"/>
          <w:rFonts w:ascii="Calibri" w:hAnsi="Calibri" w:cs="Calibri"/>
        </w:rPr>
        <w:t xml:space="preserve"> outcome</w:t>
      </w:r>
      <w:r w:rsidR="00C3684A">
        <w:rPr>
          <w:rStyle w:val="normaltextrun"/>
          <w:rFonts w:ascii="Calibri" w:hAnsi="Calibri" w:cs="Calibri"/>
        </w:rPr>
        <w:t xml:space="preserve"> of the RWD/RWE study</w:t>
      </w:r>
      <w:r w:rsidR="00C3684A" w:rsidRPr="4A0274F3">
        <w:rPr>
          <w:rStyle w:val="normaltextrun"/>
          <w:rFonts w:ascii="Calibri" w:hAnsi="Calibri" w:cs="Calibri"/>
        </w:rPr>
        <w:t xml:space="preserve"> is lower A1C level, </w:t>
      </w:r>
      <w:r w:rsidR="00C3684A">
        <w:rPr>
          <w:rStyle w:val="normaltextrun"/>
          <w:rFonts w:ascii="Calibri" w:hAnsi="Calibri" w:cs="Calibri"/>
        </w:rPr>
        <w:t>then does the RWD source</w:t>
      </w:r>
      <w:r w:rsidR="00C3684A" w:rsidRPr="4A0274F3">
        <w:rPr>
          <w:rStyle w:val="normaltextrun"/>
          <w:rFonts w:ascii="Calibri" w:hAnsi="Calibri" w:cs="Calibri"/>
        </w:rPr>
        <w:t xml:space="preserve"> capture all lab information</w:t>
      </w:r>
      <w:r w:rsidR="004142C1">
        <w:rPr>
          <w:rStyle w:val="normaltextrun"/>
          <w:rFonts w:ascii="Calibri" w:hAnsi="Calibri" w:cs="Calibri"/>
        </w:rPr>
        <w:t>?</w:t>
      </w:r>
    </w:p>
    <w:p w14:paraId="06D5B219" w14:textId="544E523C" w:rsidR="00D87EBB" w:rsidRDefault="001F7803">
      <w:pPr>
        <w:ind w:firstLine="720"/>
        <w:rPr>
          <w:rStyle w:val="eop"/>
          <w:rFonts w:ascii="Calibri" w:hAnsi="Calibri" w:cs="Calibri"/>
          <w:shd w:val="clear" w:color="auto" w:fill="FFFFFF"/>
          <w:lang w:val="en-GB"/>
        </w:rPr>
      </w:pPr>
      <w:r w:rsidRPr="00693280">
        <w:rPr>
          <w:rStyle w:val="eop"/>
          <w:rFonts w:ascii="Calibri" w:hAnsi="Calibri" w:cs="Calibri"/>
          <w:shd w:val="clear" w:color="auto" w:fill="FFFFFF"/>
          <w:lang w:val="en-GB"/>
        </w:rPr>
        <w:t xml:space="preserve">During the EMA </w:t>
      </w:r>
      <w:r>
        <w:rPr>
          <w:rStyle w:val="eop"/>
          <w:rFonts w:ascii="Calibri" w:hAnsi="Calibri" w:cs="Calibri"/>
          <w:shd w:val="clear" w:color="auto" w:fill="FFFFFF"/>
          <w:lang w:val="en-GB"/>
        </w:rPr>
        <w:t xml:space="preserve">learnings initiative </w:t>
      </w:r>
      <w:r w:rsidRPr="00693280">
        <w:rPr>
          <w:rStyle w:val="eop"/>
          <w:rFonts w:ascii="Calibri" w:hAnsi="Calibri" w:cs="Calibri"/>
          <w:shd w:val="clear" w:color="auto" w:fill="FFFFFF"/>
          <w:lang w:val="en-GB"/>
        </w:rPr>
        <w:t xml:space="preserve">webinar </w:t>
      </w:r>
      <w:r>
        <w:rPr>
          <w:rStyle w:val="eop"/>
          <w:rFonts w:ascii="Calibri" w:hAnsi="Calibri" w:cs="Calibri"/>
          <w:shd w:val="clear" w:color="auto" w:fill="FFFFFF"/>
          <w:lang w:val="en-GB"/>
        </w:rPr>
        <w:t xml:space="preserve">for optimal use of big data for regulatory purposes </w:t>
      </w:r>
      <w:sdt>
        <w:sdtPr>
          <w:rPr>
            <w:rStyle w:val="eop"/>
            <w:rFonts w:ascii="Calibri" w:hAnsi="Calibri" w:cs="Calibri"/>
            <w:shd w:val="clear" w:color="auto" w:fill="FFFFFF"/>
            <w:lang w:val="en-GB"/>
          </w:rPr>
          <w:id w:val="-1637025627"/>
          <w:lock w:val="contentLocked"/>
          <w:citation/>
        </w:sdtPr>
        <w:sdtContent>
          <w:r>
            <w:rPr>
              <w:rStyle w:val="eop"/>
              <w:rFonts w:ascii="Calibri" w:hAnsi="Calibri" w:cs="Calibri"/>
              <w:shd w:val="clear" w:color="auto" w:fill="FFFFFF"/>
              <w:lang w:val="en-GB"/>
            </w:rPr>
            <w:fldChar w:fldCharType="begin"/>
          </w:r>
          <w:r>
            <w:rPr>
              <w:rStyle w:val="eop"/>
              <w:rFonts w:ascii="Calibri" w:hAnsi="Calibri" w:cs="Calibri"/>
              <w:shd w:val="clear" w:color="auto" w:fill="FFFFFF"/>
            </w:rPr>
            <w:instrText xml:space="preserve">CITATION Com20 \l 1033 </w:instrText>
          </w:r>
          <w:r>
            <w:rPr>
              <w:rStyle w:val="eop"/>
              <w:rFonts w:ascii="Calibri" w:hAnsi="Calibri" w:cs="Calibri"/>
              <w:shd w:val="clear" w:color="auto" w:fill="FFFFFF"/>
              <w:lang w:val="en-GB"/>
            </w:rPr>
            <w:fldChar w:fldCharType="separate"/>
          </w:r>
          <w:r w:rsidR="006E0729" w:rsidRPr="006E0729">
            <w:rPr>
              <w:rFonts w:ascii="Calibri" w:hAnsi="Calibri" w:cs="Calibri"/>
              <w:noProof/>
              <w:shd w:val="clear" w:color="auto" w:fill="FFFFFF"/>
            </w:rPr>
            <w:t>(Committee, 2020)</w:t>
          </w:r>
          <w:r>
            <w:rPr>
              <w:rStyle w:val="eop"/>
              <w:rFonts w:ascii="Calibri" w:hAnsi="Calibri" w:cs="Calibri"/>
              <w:shd w:val="clear" w:color="auto" w:fill="FFFFFF"/>
              <w:lang w:val="en-GB"/>
            </w:rPr>
            <w:fldChar w:fldCharType="end"/>
          </w:r>
        </w:sdtContent>
      </w:sdt>
      <w:r w:rsidR="00125059">
        <w:rPr>
          <w:rStyle w:val="eop"/>
          <w:rFonts w:ascii="Calibri" w:hAnsi="Calibri" w:cs="Calibri"/>
          <w:shd w:val="clear" w:color="auto" w:fill="FFFFFF"/>
          <w:lang w:val="en-GB"/>
        </w:rPr>
        <w:t>,</w:t>
      </w:r>
      <w:r>
        <w:rPr>
          <w:rStyle w:val="eop"/>
          <w:rFonts w:ascii="Calibri" w:hAnsi="Calibri" w:cs="Calibri"/>
          <w:shd w:val="clear" w:color="auto" w:fill="FFFFFF"/>
          <w:lang w:val="en-GB"/>
        </w:rPr>
        <w:t xml:space="preserve"> it was specifically underlined that research questions should be defined before the appropriate real world data source is selected to avoid bias in the </w:t>
      </w:r>
      <w:r w:rsidR="00125059">
        <w:rPr>
          <w:rStyle w:val="eop"/>
          <w:rFonts w:ascii="Calibri" w:hAnsi="Calibri" w:cs="Calibri"/>
          <w:shd w:val="clear" w:color="auto" w:fill="FFFFFF"/>
          <w:lang w:val="en-GB"/>
        </w:rPr>
        <w:t xml:space="preserve">research or study </w:t>
      </w:r>
      <w:r>
        <w:rPr>
          <w:rStyle w:val="eop"/>
          <w:rFonts w:ascii="Calibri" w:hAnsi="Calibri" w:cs="Calibri"/>
          <w:shd w:val="clear" w:color="auto" w:fill="FFFFFF"/>
          <w:lang w:val="en-GB"/>
        </w:rPr>
        <w:t>design. Claims data, pharmacy data, GP data, registries</w:t>
      </w:r>
      <w:r w:rsidR="00D87EBB">
        <w:rPr>
          <w:rStyle w:val="eop"/>
          <w:rFonts w:ascii="Calibri" w:hAnsi="Calibri" w:cs="Calibri"/>
          <w:shd w:val="clear" w:color="auto" w:fill="FFFFFF"/>
          <w:lang w:val="en-GB"/>
        </w:rPr>
        <w:t>,</w:t>
      </w:r>
      <w:r>
        <w:rPr>
          <w:rStyle w:val="eop"/>
          <w:rFonts w:ascii="Calibri" w:hAnsi="Calibri" w:cs="Calibri"/>
          <w:shd w:val="clear" w:color="auto" w:fill="FFFFFF"/>
          <w:lang w:val="en-GB"/>
        </w:rPr>
        <w:t xml:space="preserve"> and hospital data all have their advantages and drawbacks.</w:t>
      </w:r>
    </w:p>
    <w:p w14:paraId="1A98EE86" w14:textId="3A39878C" w:rsidR="001F7803" w:rsidRDefault="00D87EBB" w:rsidP="001E6F88">
      <w:pPr>
        <w:ind w:firstLine="720"/>
        <w:rPr>
          <w:rStyle w:val="eop"/>
          <w:rFonts w:ascii="Calibri" w:eastAsiaTheme="majorEastAsia" w:hAnsi="Calibri" w:cs="Calibri"/>
          <w:color w:val="1F3763" w:themeColor="accent1" w:themeShade="7F"/>
          <w:sz w:val="24"/>
          <w:szCs w:val="24"/>
          <w:shd w:val="clear" w:color="auto" w:fill="FFFFFF"/>
          <w:lang w:val="en-GB"/>
        </w:rPr>
      </w:pPr>
      <w:r>
        <w:rPr>
          <w:rStyle w:val="eop"/>
          <w:rFonts w:ascii="Calibri" w:hAnsi="Calibri" w:cs="Calibri"/>
          <w:shd w:val="clear" w:color="auto" w:fill="FFFFFF"/>
          <w:lang w:val="en-GB"/>
        </w:rPr>
        <w:t>Retrieving b</w:t>
      </w:r>
      <w:proofErr w:type="spellStart"/>
      <w:r w:rsidR="001F7803" w:rsidRPr="00512940">
        <w:rPr>
          <w:rStyle w:val="normaltextrun"/>
          <w:rFonts w:ascii="Calibri" w:hAnsi="Calibri" w:cs="Calibri"/>
        </w:rPr>
        <w:t>aseline</w:t>
      </w:r>
      <w:proofErr w:type="spellEnd"/>
      <w:r w:rsidR="001F7803" w:rsidRPr="00512940">
        <w:rPr>
          <w:rStyle w:val="normaltextrun"/>
          <w:rFonts w:ascii="Calibri" w:hAnsi="Calibri" w:cs="Calibri"/>
        </w:rPr>
        <w:t xml:space="preserve"> </w:t>
      </w:r>
      <w:r w:rsidR="00125059">
        <w:rPr>
          <w:rStyle w:val="normaltextrun"/>
          <w:rFonts w:ascii="Calibri" w:hAnsi="Calibri" w:cs="Calibri"/>
        </w:rPr>
        <w:t xml:space="preserve">patient and disease </w:t>
      </w:r>
      <w:r w:rsidR="001F7803" w:rsidRPr="00512940">
        <w:rPr>
          <w:rStyle w:val="normaltextrun"/>
          <w:rFonts w:ascii="Calibri" w:hAnsi="Calibri" w:cs="Calibri"/>
        </w:rPr>
        <w:t>characteristics</w:t>
      </w:r>
      <w:r>
        <w:rPr>
          <w:rStyle w:val="normaltextrun"/>
          <w:rFonts w:ascii="Calibri" w:hAnsi="Calibri" w:cs="Calibri"/>
        </w:rPr>
        <w:t>, lines of therapy, dose information (exposure), adverse event occurrences, and efficacy endpoints can be quite complicated</w:t>
      </w:r>
      <w:r w:rsidR="001F7803">
        <w:rPr>
          <w:rStyle w:val="normaltextrun"/>
          <w:rFonts w:ascii="Calibri" w:hAnsi="Calibri" w:cs="Calibri"/>
        </w:rPr>
        <w:t xml:space="preserve">. In addition, geographical differences </w:t>
      </w:r>
      <w:r w:rsidR="006B7826">
        <w:rPr>
          <w:rStyle w:val="normaltextrun"/>
          <w:rFonts w:ascii="Calibri" w:hAnsi="Calibri" w:cs="Calibri"/>
        </w:rPr>
        <w:t>c</w:t>
      </w:r>
      <w:r w:rsidR="001F7803">
        <w:rPr>
          <w:rStyle w:val="normaltextrun"/>
          <w:rFonts w:ascii="Calibri" w:hAnsi="Calibri" w:cs="Calibri"/>
        </w:rPr>
        <w:t>an influence data collect</w:t>
      </w:r>
      <w:r w:rsidR="006B7826">
        <w:rPr>
          <w:rStyle w:val="normaltextrun"/>
          <w:rFonts w:ascii="Calibri" w:hAnsi="Calibri" w:cs="Calibri"/>
        </w:rPr>
        <w:t>ion</w:t>
      </w:r>
      <w:r w:rsidR="001F7803">
        <w:rPr>
          <w:rStyle w:val="normaltextrun"/>
          <w:rFonts w:ascii="Calibri" w:hAnsi="Calibri" w:cs="Calibri"/>
        </w:rPr>
        <w:t xml:space="preserve"> and linkag</w:t>
      </w:r>
      <w:r w:rsidR="006B7826">
        <w:rPr>
          <w:rStyle w:val="normaltextrun"/>
          <w:rFonts w:ascii="Calibri" w:hAnsi="Calibri" w:cs="Calibri"/>
        </w:rPr>
        <w:t>e</w:t>
      </w:r>
      <w:r w:rsidR="001F7803">
        <w:rPr>
          <w:rStyle w:val="normaltextrun"/>
          <w:rFonts w:ascii="Calibri" w:hAnsi="Calibri" w:cs="Calibri"/>
        </w:rPr>
        <w:t xml:space="preserve"> between the different data sources. </w:t>
      </w:r>
      <w:r w:rsidR="001F7803">
        <w:rPr>
          <w:rStyle w:val="eop"/>
          <w:rFonts w:ascii="Calibri" w:hAnsi="Calibri" w:cs="Calibri"/>
          <w:shd w:val="clear" w:color="auto" w:fill="FFFFFF"/>
          <w:lang w:val="en-GB"/>
        </w:rPr>
        <w:t xml:space="preserve">Furthermore, the </w:t>
      </w:r>
      <w:r w:rsidR="00681D3E">
        <w:rPr>
          <w:rStyle w:val="eop"/>
          <w:rFonts w:ascii="Calibri" w:hAnsi="Calibri" w:cs="Calibri"/>
          <w:shd w:val="clear" w:color="auto" w:fill="FFFFFF"/>
          <w:lang w:val="en-GB"/>
        </w:rPr>
        <w:t xml:space="preserve">data residency (the place where the data is stored </w:t>
      </w:r>
      <w:proofErr w:type="spellStart"/>
      <w:r w:rsidR="00681D3E">
        <w:rPr>
          <w:rStyle w:val="eop"/>
          <w:rFonts w:ascii="Calibri" w:hAnsi="Calibri" w:cs="Calibri"/>
          <w:shd w:val="clear" w:color="auto" w:fill="FFFFFF"/>
          <w:lang w:val="en-GB"/>
        </w:rPr>
        <w:t>eg.</w:t>
      </w:r>
      <w:proofErr w:type="spellEnd"/>
      <w:r w:rsidR="00681D3E">
        <w:rPr>
          <w:rStyle w:val="eop"/>
          <w:rFonts w:ascii="Calibri" w:hAnsi="Calibri" w:cs="Calibri"/>
          <w:shd w:val="clear" w:color="auto" w:fill="FFFFFF"/>
          <w:lang w:val="en-GB"/>
        </w:rPr>
        <w:t xml:space="preserve"> US, EU, etc)</w:t>
      </w:r>
      <w:r w:rsidR="001F7803">
        <w:rPr>
          <w:rStyle w:val="eop"/>
          <w:rFonts w:ascii="Calibri" w:hAnsi="Calibri" w:cs="Calibri"/>
          <w:shd w:val="clear" w:color="auto" w:fill="FFFFFF"/>
          <w:lang w:val="en-GB"/>
        </w:rPr>
        <w:t xml:space="preserve"> </w:t>
      </w:r>
      <w:r w:rsidR="00681D3E">
        <w:rPr>
          <w:rStyle w:val="eop"/>
          <w:rFonts w:ascii="Calibri" w:hAnsi="Calibri" w:cs="Calibri"/>
          <w:shd w:val="clear" w:color="auto" w:fill="FFFFFF"/>
          <w:lang w:val="en-GB"/>
        </w:rPr>
        <w:t>and sovereignty (</w:t>
      </w:r>
      <w:proofErr w:type="spellStart"/>
      <w:r w:rsidR="00681D3E">
        <w:rPr>
          <w:rStyle w:val="eop"/>
          <w:rFonts w:ascii="Calibri" w:hAnsi="Calibri" w:cs="Calibri"/>
          <w:shd w:val="clear" w:color="auto" w:fill="FFFFFF"/>
          <w:lang w:val="en-GB"/>
        </w:rPr>
        <w:t>ie</w:t>
      </w:r>
      <w:proofErr w:type="spellEnd"/>
      <w:r w:rsidR="00681D3E">
        <w:rPr>
          <w:rStyle w:val="eop"/>
          <w:rFonts w:ascii="Calibri" w:hAnsi="Calibri" w:cs="Calibri"/>
          <w:shd w:val="clear" w:color="auto" w:fill="FFFFFF"/>
          <w:lang w:val="en-GB"/>
        </w:rPr>
        <w:t xml:space="preserve">. Local government regulations) </w:t>
      </w:r>
      <w:r w:rsidR="001F7803">
        <w:rPr>
          <w:rStyle w:val="eop"/>
          <w:rFonts w:ascii="Calibri" w:hAnsi="Calibri" w:cs="Calibri"/>
          <w:shd w:val="clear" w:color="auto" w:fill="FFFFFF"/>
          <w:lang w:val="en-GB"/>
        </w:rPr>
        <w:t>can be critical to the</w:t>
      </w:r>
      <w:r w:rsidR="00681D3E">
        <w:rPr>
          <w:rStyle w:val="eop"/>
          <w:rFonts w:ascii="Calibri" w:hAnsi="Calibri" w:cs="Calibri"/>
          <w:shd w:val="clear" w:color="auto" w:fill="FFFFFF"/>
          <w:lang w:val="en-GB"/>
        </w:rPr>
        <w:t xml:space="preserve"> availability of the data to address the</w:t>
      </w:r>
      <w:r w:rsidR="001F7803">
        <w:rPr>
          <w:rStyle w:val="eop"/>
          <w:rFonts w:ascii="Calibri" w:hAnsi="Calibri" w:cs="Calibri"/>
          <w:shd w:val="clear" w:color="auto" w:fill="FFFFFF"/>
          <w:lang w:val="en-GB"/>
        </w:rPr>
        <w:t xml:space="preserve"> research question as well.</w:t>
      </w:r>
    </w:p>
    <w:p w14:paraId="7C6CCA32" w14:textId="4B159DE5" w:rsidR="009D2479" w:rsidRPr="001E6F88" w:rsidRDefault="009D2479" w:rsidP="001E6F88">
      <w:pPr>
        <w:pStyle w:val="Heading3"/>
        <w:rPr>
          <w:rFonts w:cstheme="majorHAnsi"/>
          <w:i/>
          <w:iCs/>
        </w:rPr>
      </w:pPr>
      <w:r w:rsidRPr="001E6F88">
        <w:rPr>
          <w:rStyle w:val="eop"/>
          <w:rFonts w:cstheme="majorHAnsi"/>
          <w:shd w:val="clear" w:color="auto" w:fill="FFFFFF"/>
          <w:lang w:val="en-GB"/>
        </w:rPr>
        <w:t>Ensuring fit-for-purpose data</w:t>
      </w:r>
    </w:p>
    <w:p w14:paraId="411B34A8" w14:textId="76EFE3C5" w:rsidR="00BD32E3" w:rsidRDefault="00E004D0" w:rsidP="1EB89EC1">
      <w:pPr>
        <w:rPr>
          <w:rStyle w:val="normaltextrun"/>
          <w:rFonts w:ascii="Calibri" w:eastAsiaTheme="majorEastAsia" w:hAnsi="Calibri" w:cs="Calibri"/>
          <w:color w:val="1F3763" w:themeColor="accent1" w:themeShade="7F"/>
          <w:sz w:val="24"/>
          <w:szCs w:val="24"/>
        </w:rPr>
      </w:pPr>
      <w:r>
        <w:rPr>
          <w:rStyle w:val="normaltextrun"/>
          <w:rFonts w:ascii="Calibri" w:hAnsi="Calibri" w:cs="Calibri"/>
          <w:shd w:val="clear" w:color="auto" w:fill="FFFFFF"/>
        </w:rPr>
        <w:t xml:space="preserve"> </w:t>
      </w:r>
      <w:r w:rsidR="009D2479">
        <w:rPr>
          <w:rStyle w:val="normaltextrun"/>
          <w:rFonts w:ascii="Calibri" w:hAnsi="Calibri" w:cs="Calibri"/>
          <w:shd w:val="clear" w:color="auto" w:fill="FFFFFF"/>
        </w:rPr>
        <w:t>A</w:t>
      </w:r>
      <w:r w:rsidR="6AA4C6A2" w:rsidRPr="00512940">
        <w:rPr>
          <w:rStyle w:val="normaltextrun"/>
          <w:rFonts w:ascii="Calibri" w:hAnsi="Calibri" w:cs="Calibri"/>
          <w:shd w:val="clear" w:color="auto" w:fill="FFFFFF"/>
        </w:rPr>
        <w:t xml:space="preserve">n important aspect of preparing real world data analyses </w:t>
      </w:r>
      <w:r w:rsidR="0086229A">
        <w:rPr>
          <w:rStyle w:val="normaltextrun"/>
          <w:rFonts w:ascii="Calibri" w:hAnsi="Calibri" w:cs="Calibri"/>
          <w:shd w:val="clear" w:color="auto" w:fill="FFFFFF"/>
        </w:rPr>
        <w:t>is</w:t>
      </w:r>
      <w:r w:rsidR="6AA4C6A2" w:rsidRPr="00512940">
        <w:rPr>
          <w:rStyle w:val="normaltextrun"/>
          <w:rFonts w:ascii="Calibri" w:hAnsi="Calibri" w:cs="Calibri"/>
          <w:shd w:val="clear" w:color="auto" w:fill="FFFFFF"/>
        </w:rPr>
        <w:t xml:space="preserve"> to assess </w:t>
      </w:r>
      <w:r w:rsidR="6AA4C6A2" w:rsidRPr="007391D5">
        <w:rPr>
          <w:rStyle w:val="normaltextrun"/>
          <w:rFonts w:ascii="Calibri" w:hAnsi="Calibri" w:cs="Calibri"/>
        </w:rPr>
        <w:t xml:space="preserve">whether </w:t>
      </w:r>
      <w:r w:rsidR="009D2479">
        <w:rPr>
          <w:rStyle w:val="normaltextrun"/>
          <w:rFonts w:ascii="Calibri" w:hAnsi="Calibri" w:cs="Calibri"/>
        </w:rPr>
        <w:t xml:space="preserve">the </w:t>
      </w:r>
      <w:r w:rsidR="000638C0">
        <w:rPr>
          <w:rStyle w:val="normaltextrun"/>
          <w:rFonts w:ascii="Calibri" w:hAnsi="Calibri" w:cs="Calibri"/>
        </w:rPr>
        <w:t>data</w:t>
      </w:r>
      <w:r w:rsidR="6AA4C6A2" w:rsidRPr="007391D5">
        <w:rPr>
          <w:rStyle w:val="normaltextrun"/>
          <w:rFonts w:ascii="Calibri" w:hAnsi="Calibri" w:cs="Calibri"/>
        </w:rPr>
        <w:t xml:space="preserve"> is fit for purpose </w:t>
      </w:r>
      <w:r w:rsidR="009D2479">
        <w:rPr>
          <w:rStyle w:val="normaltextrun"/>
          <w:rFonts w:ascii="Calibri" w:hAnsi="Calibri" w:cs="Calibri"/>
        </w:rPr>
        <w:t>to address</w:t>
      </w:r>
      <w:r w:rsidR="6AA4C6A2" w:rsidRPr="00512940">
        <w:rPr>
          <w:rStyle w:val="normaltextrun"/>
          <w:rFonts w:ascii="Calibri" w:hAnsi="Calibri" w:cs="Calibri"/>
          <w:shd w:val="clear" w:color="auto" w:fill="FFFFFF"/>
        </w:rPr>
        <w:t xml:space="preserve"> the research question.</w:t>
      </w:r>
      <w:r w:rsidR="6AA4C6A2" w:rsidRPr="00512940">
        <w:rPr>
          <w:rStyle w:val="eop"/>
          <w:rFonts w:ascii="Calibri" w:hAnsi="Calibri" w:cs="Calibri"/>
          <w:shd w:val="clear" w:color="auto" w:fill="FFFFFF"/>
        </w:rPr>
        <w:t> </w:t>
      </w:r>
      <w:r w:rsidR="009C7D2B">
        <w:rPr>
          <w:rStyle w:val="eop"/>
          <w:rFonts w:ascii="Calibri" w:hAnsi="Calibri" w:cs="Calibri"/>
          <w:shd w:val="clear" w:color="auto" w:fill="FFFFFF"/>
        </w:rPr>
        <w:t xml:space="preserve">Section III-B of </w:t>
      </w:r>
      <w:r w:rsidR="00A70983">
        <w:rPr>
          <w:rStyle w:val="eop"/>
          <w:rFonts w:ascii="Calibri" w:hAnsi="Calibri" w:cs="Calibri"/>
          <w:shd w:val="clear" w:color="auto" w:fill="FFFFFF"/>
          <w:lang w:val="en-GB"/>
        </w:rPr>
        <w:t>the draft</w:t>
      </w:r>
      <w:r w:rsidR="00985212">
        <w:rPr>
          <w:rStyle w:val="eop"/>
          <w:rFonts w:ascii="Calibri" w:hAnsi="Calibri" w:cs="Calibri"/>
          <w:shd w:val="clear" w:color="auto" w:fill="FFFFFF"/>
          <w:lang w:val="en-GB"/>
        </w:rPr>
        <w:t xml:space="preserve"> </w:t>
      </w:r>
      <w:r w:rsidR="403814E9" w:rsidRPr="003B4992">
        <w:rPr>
          <w:rStyle w:val="eop"/>
          <w:rFonts w:ascii="Calibri" w:hAnsi="Calibri" w:cs="Calibri"/>
          <w:shd w:val="clear" w:color="auto" w:fill="FFFFFF"/>
          <w:lang w:val="en-GB"/>
        </w:rPr>
        <w:t>FDA guideline</w:t>
      </w:r>
      <w:r w:rsidR="0089544A">
        <w:rPr>
          <w:rStyle w:val="eop"/>
          <w:rFonts w:ascii="Calibri" w:hAnsi="Calibri" w:cs="Calibri"/>
          <w:shd w:val="clear" w:color="auto" w:fill="FFFFFF"/>
          <w:lang w:val="en-GB"/>
        </w:rPr>
        <w:t xml:space="preserve"> </w:t>
      </w:r>
      <w:r w:rsidR="0089544A" w:rsidRPr="1EB89EC1">
        <w:rPr>
          <w:rStyle w:val="eop"/>
          <w:i/>
          <w:iCs/>
          <w:shd w:val="clear" w:color="auto" w:fill="FFFFFF"/>
          <w:lang w:val="en-GB"/>
        </w:rPr>
        <w:t>“</w:t>
      </w:r>
      <w:r w:rsidR="00C80A8A" w:rsidRPr="1EB89EC1">
        <w:rPr>
          <w:i/>
          <w:iCs/>
        </w:rPr>
        <w:t>Real-World Data: Assessing Registries to Support Regulatory Decision-Making for Drug and Biological Products Guidance for Industry</w:t>
      </w:r>
      <w:r w:rsidR="0089544A" w:rsidRPr="1EB89EC1">
        <w:rPr>
          <w:i/>
          <w:iCs/>
        </w:rPr>
        <w:t>”</w:t>
      </w:r>
      <w:r w:rsidR="403814E9" w:rsidRPr="003B4992">
        <w:rPr>
          <w:rStyle w:val="eop"/>
          <w:rFonts w:ascii="Calibri" w:hAnsi="Calibri" w:cs="Calibri"/>
          <w:shd w:val="clear" w:color="auto" w:fill="FFFFFF"/>
          <w:lang w:val="en-GB"/>
        </w:rPr>
        <w:t xml:space="preserve"> </w:t>
      </w:r>
      <w:sdt>
        <w:sdtPr>
          <w:rPr>
            <w:rStyle w:val="eop"/>
            <w:rFonts w:ascii="Calibri" w:hAnsi="Calibri" w:cs="Calibri"/>
            <w:shd w:val="clear" w:color="auto" w:fill="FFFFFF"/>
            <w:lang w:val="en-GB"/>
          </w:rPr>
          <w:id w:val="1302261995"/>
          <w:lock w:val="contentLocked"/>
          <w:placeholder>
            <w:docPart w:val="C423EB5F96334FDD8787D10A73922E9F"/>
          </w:placeholder>
          <w:citation/>
        </w:sdtPr>
        <w:sdtContent>
          <w:r w:rsidR="00374901" w:rsidRPr="007391D5">
            <w:rPr>
              <w:rStyle w:val="eop"/>
              <w:rFonts w:ascii="Calibri" w:hAnsi="Calibri" w:cs="Calibri"/>
              <w:lang w:val="en-GB"/>
            </w:rPr>
            <w:fldChar w:fldCharType="begin"/>
          </w:r>
          <w:r w:rsidR="006E28F3">
            <w:rPr>
              <w:rStyle w:val="normaltextrun"/>
              <w:rFonts w:ascii="Calibri" w:hAnsi="Calibri" w:cs="Calibri"/>
            </w:rPr>
            <w:instrText xml:space="preserve">CITATION Cen21 \l 1033 </w:instrText>
          </w:r>
          <w:r w:rsidR="00374901" w:rsidRPr="007391D5">
            <w:rPr>
              <w:rStyle w:val="eop"/>
              <w:rFonts w:ascii="Calibri" w:hAnsi="Calibri" w:cs="Calibri"/>
              <w:shd w:val="clear" w:color="auto" w:fill="FFFFFF"/>
              <w:lang w:val="en-GB"/>
            </w:rPr>
            <w:fldChar w:fldCharType="separate"/>
          </w:r>
          <w:r w:rsidR="006E0729" w:rsidRPr="006E0729">
            <w:rPr>
              <w:rFonts w:ascii="Calibri" w:hAnsi="Calibri" w:cs="Calibri"/>
              <w:noProof/>
            </w:rPr>
            <w:t>(CDER, 2021)</w:t>
          </w:r>
          <w:r w:rsidR="00374901" w:rsidRPr="007391D5">
            <w:rPr>
              <w:rStyle w:val="eop"/>
              <w:rFonts w:ascii="Calibri" w:hAnsi="Calibri" w:cs="Calibri"/>
              <w:lang w:val="en-GB"/>
            </w:rPr>
            <w:fldChar w:fldCharType="end"/>
          </w:r>
        </w:sdtContent>
      </w:sdt>
      <w:r w:rsidR="403814E9">
        <w:rPr>
          <w:rStyle w:val="normaltextrun"/>
          <w:rFonts w:ascii="Calibri" w:hAnsi="Calibri" w:cs="Calibri"/>
        </w:rPr>
        <w:t xml:space="preserve"> </w:t>
      </w:r>
      <w:r w:rsidR="403814E9" w:rsidRPr="003B4992">
        <w:rPr>
          <w:rStyle w:val="eop"/>
          <w:rFonts w:ascii="Calibri" w:hAnsi="Calibri" w:cs="Calibri"/>
          <w:shd w:val="clear" w:color="auto" w:fill="FFFFFF"/>
          <w:lang w:val="en-GB"/>
        </w:rPr>
        <w:t>specifically addresses th</w:t>
      </w:r>
      <w:r w:rsidR="00681D3E">
        <w:rPr>
          <w:rStyle w:val="eop"/>
          <w:rFonts w:ascii="Calibri" w:hAnsi="Calibri" w:cs="Calibri"/>
          <w:shd w:val="clear" w:color="auto" w:fill="FFFFFF"/>
          <w:lang w:val="en-GB"/>
        </w:rPr>
        <w:t>is</w:t>
      </w:r>
      <w:r w:rsidR="0089544A">
        <w:rPr>
          <w:rStyle w:val="eop"/>
          <w:rFonts w:ascii="Calibri" w:hAnsi="Calibri" w:cs="Calibri"/>
          <w:shd w:val="clear" w:color="auto" w:fill="FFFFFF"/>
          <w:lang w:val="en-GB"/>
        </w:rPr>
        <w:t xml:space="preserve"> question of the “</w:t>
      </w:r>
      <w:r w:rsidR="403814E9" w:rsidRPr="003B4992">
        <w:rPr>
          <w:rStyle w:val="eop"/>
          <w:rFonts w:ascii="Calibri" w:hAnsi="Calibri" w:cs="Calibri"/>
          <w:shd w:val="clear" w:color="auto" w:fill="FFFFFF"/>
          <w:lang w:val="en-GB"/>
        </w:rPr>
        <w:t>relevance of</w:t>
      </w:r>
      <w:r w:rsidR="0089544A">
        <w:rPr>
          <w:rStyle w:val="eop"/>
          <w:rFonts w:ascii="Calibri" w:hAnsi="Calibri" w:cs="Calibri"/>
          <w:shd w:val="clear" w:color="auto" w:fill="FFFFFF"/>
          <w:lang w:val="en-GB"/>
        </w:rPr>
        <w:t xml:space="preserve"> source data”. </w:t>
      </w:r>
      <w:r w:rsidR="000A519C">
        <w:rPr>
          <w:rStyle w:val="eop"/>
          <w:rFonts w:ascii="Calibri" w:hAnsi="Calibri" w:cs="Calibri"/>
          <w:shd w:val="clear" w:color="auto" w:fill="FFFFFF"/>
          <w:lang w:val="en-GB"/>
        </w:rPr>
        <w:t>Fit-for-purpose</w:t>
      </w:r>
      <w:r w:rsidR="0089544A">
        <w:rPr>
          <w:rStyle w:val="eop"/>
          <w:rFonts w:ascii="Calibri" w:hAnsi="Calibri" w:cs="Calibri"/>
          <w:shd w:val="clear" w:color="auto" w:fill="FFFFFF"/>
          <w:lang w:val="en-GB"/>
        </w:rPr>
        <w:t xml:space="preserve"> assessment is based on the </w:t>
      </w:r>
      <w:r w:rsidR="003F4D16">
        <w:rPr>
          <w:rStyle w:val="eop"/>
          <w:rFonts w:ascii="Calibri" w:hAnsi="Calibri" w:cs="Calibri"/>
          <w:shd w:val="clear" w:color="auto" w:fill="FFFFFF"/>
          <w:lang w:val="en-GB"/>
        </w:rPr>
        <w:t xml:space="preserve">completeness of the minimum of the source data, such as </w:t>
      </w:r>
      <w:r w:rsidR="403814E9">
        <w:rPr>
          <w:rStyle w:val="eop"/>
          <w:rFonts w:ascii="Calibri" w:hAnsi="Calibri" w:cs="Calibri"/>
          <w:shd w:val="clear" w:color="auto" w:fill="FFFFFF"/>
          <w:lang w:val="en-GB"/>
        </w:rPr>
        <w:t xml:space="preserve">exposure, </w:t>
      </w:r>
      <w:r w:rsidR="003F4D16">
        <w:rPr>
          <w:rStyle w:val="eop"/>
          <w:rFonts w:ascii="Calibri" w:hAnsi="Calibri" w:cs="Calibri"/>
          <w:shd w:val="clear" w:color="auto" w:fill="FFFFFF"/>
          <w:lang w:val="en-GB"/>
        </w:rPr>
        <w:t xml:space="preserve">health related </w:t>
      </w:r>
      <w:r w:rsidR="403814E9">
        <w:rPr>
          <w:rStyle w:val="eop"/>
          <w:rFonts w:ascii="Calibri" w:hAnsi="Calibri" w:cs="Calibri"/>
          <w:shd w:val="clear" w:color="auto" w:fill="FFFFFF"/>
          <w:lang w:val="en-GB"/>
        </w:rPr>
        <w:t xml:space="preserve">outcomes, </w:t>
      </w:r>
      <w:r w:rsidR="00CD20BE">
        <w:rPr>
          <w:rStyle w:val="eop"/>
          <w:rFonts w:ascii="Calibri" w:hAnsi="Calibri" w:cs="Calibri"/>
          <w:shd w:val="clear" w:color="auto" w:fill="FFFFFF"/>
          <w:lang w:val="en-GB"/>
        </w:rPr>
        <w:t xml:space="preserve">and </w:t>
      </w:r>
      <w:r w:rsidR="403814E9">
        <w:rPr>
          <w:rStyle w:val="eop"/>
          <w:rFonts w:ascii="Calibri" w:hAnsi="Calibri" w:cs="Calibri"/>
          <w:shd w:val="clear" w:color="auto" w:fill="FFFFFF"/>
          <w:lang w:val="en-GB"/>
        </w:rPr>
        <w:t>covariates</w:t>
      </w:r>
      <w:r w:rsidR="00985212">
        <w:rPr>
          <w:rStyle w:val="eop"/>
          <w:rFonts w:ascii="Calibri" w:hAnsi="Calibri" w:cs="Calibri"/>
          <w:shd w:val="clear" w:color="auto" w:fill="FFFFFF"/>
          <w:lang w:val="en-GB"/>
        </w:rPr>
        <w:t>,</w:t>
      </w:r>
      <w:r w:rsidR="403814E9">
        <w:rPr>
          <w:rStyle w:val="eop"/>
          <w:rFonts w:ascii="Calibri" w:hAnsi="Calibri" w:cs="Calibri"/>
          <w:shd w:val="clear" w:color="auto" w:fill="FFFFFF"/>
          <w:lang w:val="en-GB"/>
        </w:rPr>
        <w:t xml:space="preserve"> or at least</w:t>
      </w:r>
      <w:r w:rsidR="0D612E29">
        <w:rPr>
          <w:rStyle w:val="eop"/>
          <w:rFonts w:ascii="Calibri" w:hAnsi="Calibri" w:cs="Calibri"/>
          <w:shd w:val="clear" w:color="auto" w:fill="FFFFFF"/>
          <w:lang w:val="en-GB"/>
        </w:rPr>
        <w:t xml:space="preserve"> unbiassed approximations.</w:t>
      </w:r>
      <w:r w:rsidR="097158FD">
        <w:rPr>
          <w:rStyle w:val="eop"/>
          <w:rFonts w:ascii="Calibri" w:hAnsi="Calibri" w:cs="Calibri"/>
          <w:shd w:val="clear" w:color="auto" w:fill="FFFFFF"/>
          <w:lang w:val="en-GB"/>
        </w:rPr>
        <w:t xml:space="preserve"> </w:t>
      </w:r>
      <w:r w:rsidR="082DE402">
        <w:rPr>
          <w:rStyle w:val="eop"/>
          <w:rFonts w:ascii="Calibri" w:hAnsi="Calibri" w:cs="Calibri"/>
          <w:shd w:val="clear" w:color="auto" w:fill="FFFFFF"/>
          <w:lang w:val="en-GB"/>
        </w:rPr>
        <w:t>For example</w:t>
      </w:r>
      <w:r w:rsidR="082DE402" w:rsidRPr="007391D5">
        <w:rPr>
          <w:rStyle w:val="eop"/>
          <w:rFonts w:ascii="Calibri" w:hAnsi="Calibri" w:cs="Calibri"/>
          <w:lang w:val="en-GB"/>
        </w:rPr>
        <w:t>,</w:t>
      </w:r>
      <w:r w:rsidR="082DE402">
        <w:rPr>
          <w:rStyle w:val="eop"/>
          <w:rFonts w:ascii="Calibri" w:hAnsi="Calibri" w:cs="Calibri"/>
          <w:shd w:val="clear" w:color="auto" w:fill="FFFFFF"/>
          <w:lang w:val="en-GB"/>
        </w:rPr>
        <w:t xml:space="preserve"> assumptions</w:t>
      </w:r>
      <w:r w:rsidR="082DE402" w:rsidRPr="00512940">
        <w:rPr>
          <w:rStyle w:val="normaltextrun"/>
          <w:rFonts w:ascii="Calibri" w:hAnsi="Calibri" w:cs="Calibri"/>
        </w:rPr>
        <w:t xml:space="preserve"> are </w:t>
      </w:r>
      <w:r w:rsidR="082DE402">
        <w:rPr>
          <w:rStyle w:val="normaltextrun"/>
          <w:rFonts w:ascii="Calibri" w:hAnsi="Calibri" w:cs="Calibri"/>
        </w:rPr>
        <w:t xml:space="preserve">in most cases </w:t>
      </w:r>
      <w:r w:rsidR="082DE402" w:rsidRPr="00512940">
        <w:rPr>
          <w:rStyle w:val="normaltextrun"/>
          <w:rFonts w:ascii="Calibri" w:hAnsi="Calibri" w:cs="Calibri"/>
        </w:rPr>
        <w:t>needed </w:t>
      </w:r>
      <w:r w:rsidR="082DE402">
        <w:rPr>
          <w:rStyle w:val="normaltextrun"/>
          <w:rFonts w:ascii="Calibri" w:hAnsi="Calibri" w:cs="Calibri"/>
        </w:rPr>
        <w:t>for</w:t>
      </w:r>
      <w:r w:rsidR="082DE402" w:rsidRPr="00512940">
        <w:rPr>
          <w:rStyle w:val="normaltextrun"/>
          <w:rFonts w:ascii="Calibri" w:hAnsi="Calibri" w:cs="Calibri"/>
        </w:rPr>
        <w:t xml:space="preserve"> date of death</w:t>
      </w:r>
      <w:r w:rsidR="082DE402">
        <w:rPr>
          <w:rStyle w:val="normaltextrun"/>
          <w:rFonts w:ascii="Calibri" w:hAnsi="Calibri" w:cs="Calibri"/>
        </w:rPr>
        <w:t>.</w:t>
      </w:r>
    </w:p>
    <w:p w14:paraId="06401984" w14:textId="5251F2B4" w:rsidR="00BD32E3" w:rsidRPr="00512940" w:rsidRDefault="002D18A1" w:rsidP="001E6F88">
      <w:pPr>
        <w:pStyle w:val="Heading2"/>
      </w:pPr>
      <w:r>
        <w:t>Data Reliability</w:t>
      </w:r>
    </w:p>
    <w:p w14:paraId="188745C5" w14:textId="3493A315" w:rsidR="00B97469" w:rsidRDefault="00031FD3">
      <w:pPr>
        <w:pStyle w:val="paragraph"/>
        <w:spacing w:before="0" w:beforeAutospacing="0" w:after="0" w:afterAutospacing="0"/>
        <w:ind w:firstLine="720"/>
        <w:textAlignment w:val="baseline"/>
        <w:rPr>
          <w:rFonts w:ascii="Calibri" w:hAnsi="Calibri" w:cs="Calibri"/>
          <w:sz w:val="22"/>
          <w:szCs w:val="22"/>
          <w:lang w:val="en-GB"/>
        </w:rPr>
      </w:pPr>
      <w:r>
        <w:rPr>
          <w:rStyle w:val="normaltextrun"/>
          <w:rFonts w:ascii="Calibri" w:hAnsi="Calibri" w:cs="Calibri"/>
          <w:sz w:val="22"/>
          <w:szCs w:val="22"/>
        </w:rPr>
        <w:t>The</w:t>
      </w:r>
      <w:r w:rsidR="00512940">
        <w:rPr>
          <w:rStyle w:val="normaltextrun"/>
          <w:rFonts w:ascii="Calibri" w:hAnsi="Calibri" w:cs="Calibri"/>
          <w:sz w:val="22"/>
          <w:szCs w:val="22"/>
        </w:rPr>
        <w:t xml:space="preserve"> reliability of the data should be </w:t>
      </w:r>
      <w:r w:rsidR="003B4992">
        <w:rPr>
          <w:rStyle w:val="normaltextrun"/>
          <w:rFonts w:ascii="Calibri" w:hAnsi="Calibri" w:cs="Calibri"/>
          <w:sz w:val="22"/>
          <w:szCs w:val="22"/>
        </w:rPr>
        <w:t>assessed which includes the accuracy, completeness, provenance</w:t>
      </w:r>
      <w:r w:rsidR="00DF52A4">
        <w:rPr>
          <w:rStyle w:val="normaltextrun"/>
          <w:rFonts w:ascii="Calibri" w:hAnsi="Calibri" w:cs="Calibri"/>
          <w:sz w:val="22"/>
          <w:szCs w:val="22"/>
        </w:rPr>
        <w:t>,</w:t>
      </w:r>
      <w:r w:rsidR="003B4992">
        <w:rPr>
          <w:rStyle w:val="normaltextrun"/>
          <w:rFonts w:ascii="Calibri" w:hAnsi="Calibri" w:cs="Calibri"/>
          <w:sz w:val="22"/>
          <w:szCs w:val="22"/>
        </w:rPr>
        <w:t xml:space="preserve"> and traceabilit</w:t>
      </w:r>
      <w:r w:rsidR="00985212">
        <w:rPr>
          <w:rStyle w:val="normaltextrun"/>
          <w:rFonts w:ascii="Calibri" w:hAnsi="Calibri" w:cs="Calibri"/>
          <w:sz w:val="22"/>
          <w:szCs w:val="22"/>
        </w:rPr>
        <w:t>y</w:t>
      </w:r>
      <w:r w:rsidR="003B4992">
        <w:rPr>
          <w:rStyle w:val="normaltextrun"/>
          <w:rFonts w:ascii="Calibri" w:hAnsi="Calibri" w:cs="Calibri"/>
          <w:sz w:val="22"/>
          <w:szCs w:val="22"/>
        </w:rPr>
        <w:t>.</w:t>
      </w:r>
      <w:r w:rsidR="00BD32E3">
        <w:rPr>
          <w:rStyle w:val="normaltextrun"/>
          <w:rFonts w:ascii="Calibri" w:hAnsi="Calibri" w:cs="Calibri"/>
          <w:sz w:val="22"/>
          <w:szCs w:val="22"/>
        </w:rPr>
        <w:t xml:space="preserve"> </w:t>
      </w:r>
      <w:r w:rsidR="00BD32E3">
        <w:rPr>
          <w:rFonts w:ascii="Calibri" w:hAnsi="Calibri" w:cs="Calibri"/>
          <w:sz w:val="22"/>
          <w:szCs w:val="22"/>
          <w:lang w:val="en-GB"/>
        </w:rPr>
        <w:t xml:space="preserve">Although </w:t>
      </w:r>
      <w:r w:rsidR="005A3B9C">
        <w:rPr>
          <w:rFonts w:ascii="Calibri" w:hAnsi="Calibri" w:cs="Calibri"/>
          <w:sz w:val="22"/>
          <w:szCs w:val="22"/>
          <w:lang w:val="en-GB"/>
        </w:rPr>
        <w:t>originating</w:t>
      </w:r>
      <w:r w:rsidR="00BD32E3">
        <w:rPr>
          <w:rFonts w:ascii="Calibri" w:hAnsi="Calibri" w:cs="Calibri"/>
          <w:sz w:val="22"/>
          <w:szCs w:val="22"/>
          <w:lang w:val="en-GB"/>
        </w:rPr>
        <w:t xml:space="preserve"> from the same data source</w:t>
      </w:r>
      <w:r w:rsidR="005A3B9C">
        <w:rPr>
          <w:rFonts w:ascii="Calibri" w:hAnsi="Calibri" w:cs="Calibri"/>
          <w:sz w:val="22"/>
          <w:szCs w:val="22"/>
          <w:lang w:val="en-GB"/>
        </w:rPr>
        <w:t xml:space="preserve"> type</w:t>
      </w:r>
      <w:r w:rsidR="00BD32E3">
        <w:rPr>
          <w:rFonts w:ascii="Calibri" w:hAnsi="Calibri" w:cs="Calibri"/>
          <w:sz w:val="22"/>
          <w:szCs w:val="22"/>
          <w:lang w:val="en-GB"/>
        </w:rPr>
        <w:t>, when combining data from different health care providers and information systems</w:t>
      </w:r>
      <w:r w:rsidR="005A3B9C">
        <w:rPr>
          <w:rFonts w:ascii="Calibri" w:hAnsi="Calibri" w:cs="Calibri"/>
          <w:sz w:val="22"/>
          <w:szCs w:val="22"/>
          <w:lang w:val="en-GB"/>
        </w:rPr>
        <w:t>,</w:t>
      </w:r>
      <w:r w:rsidR="00BD32E3">
        <w:rPr>
          <w:rFonts w:ascii="Calibri" w:hAnsi="Calibri" w:cs="Calibri"/>
          <w:sz w:val="22"/>
          <w:szCs w:val="22"/>
          <w:lang w:val="en-GB"/>
        </w:rPr>
        <w:t xml:space="preserve"> </w:t>
      </w:r>
      <w:r w:rsidR="00693280">
        <w:rPr>
          <w:rFonts w:ascii="Calibri" w:hAnsi="Calibri" w:cs="Calibri"/>
          <w:sz w:val="22"/>
          <w:szCs w:val="22"/>
          <w:lang w:val="en-GB"/>
        </w:rPr>
        <w:t xml:space="preserve">heterogeneity </w:t>
      </w:r>
      <w:r w:rsidR="005A3B9C">
        <w:rPr>
          <w:rFonts w:ascii="Calibri" w:hAnsi="Calibri" w:cs="Calibri"/>
          <w:sz w:val="22"/>
          <w:szCs w:val="22"/>
          <w:lang w:val="en-GB"/>
        </w:rPr>
        <w:t>will occur</w:t>
      </w:r>
      <w:r w:rsidR="00693280">
        <w:rPr>
          <w:rFonts w:ascii="Calibri" w:hAnsi="Calibri" w:cs="Calibri"/>
          <w:sz w:val="22"/>
          <w:szCs w:val="22"/>
          <w:lang w:val="en-GB"/>
        </w:rPr>
        <w:t xml:space="preserve"> which implies a risk for bias</w:t>
      </w:r>
      <w:r w:rsidR="00BD32E3">
        <w:rPr>
          <w:rFonts w:ascii="Calibri" w:hAnsi="Calibri" w:cs="Calibri"/>
          <w:sz w:val="22"/>
          <w:szCs w:val="22"/>
          <w:lang w:val="en-GB"/>
        </w:rPr>
        <w:t>. The less bias is observed</w:t>
      </w:r>
      <w:r w:rsidR="005A3B9C">
        <w:rPr>
          <w:rFonts w:ascii="Calibri" w:hAnsi="Calibri" w:cs="Calibri"/>
          <w:sz w:val="22"/>
          <w:szCs w:val="22"/>
          <w:lang w:val="en-GB"/>
        </w:rPr>
        <w:t>,</w:t>
      </w:r>
      <w:r w:rsidR="00BD32E3">
        <w:rPr>
          <w:rFonts w:ascii="Calibri" w:hAnsi="Calibri" w:cs="Calibri"/>
          <w:sz w:val="22"/>
          <w:szCs w:val="22"/>
          <w:lang w:val="en-GB"/>
        </w:rPr>
        <w:t xml:space="preserve"> the better the perceived</w:t>
      </w:r>
      <w:r w:rsidR="000E3E74">
        <w:rPr>
          <w:rFonts w:ascii="Calibri" w:hAnsi="Calibri" w:cs="Calibri"/>
          <w:sz w:val="22"/>
          <w:szCs w:val="22"/>
          <w:lang w:val="en-GB"/>
        </w:rPr>
        <w:t xml:space="preserve"> reliability</w:t>
      </w:r>
      <w:r w:rsidR="00BD32E3">
        <w:rPr>
          <w:rFonts w:ascii="Calibri" w:hAnsi="Calibri" w:cs="Calibri"/>
          <w:sz w:val="22"/>
          <w:szCs w:val="22"/>
          <w:lang w:val="en-GB"/>
        </w:rPr>
        <w:t xml:space="preserve"> of the data source.</w:t>
      </w:r>
    </w:p>
    <w:p w14:paraId="5EB6C3FE" w14:textId="27476816" w:rsidR="00031FD3" w:rsidRDefault="005A3B9C" w:rsidP="001E6F88">
      <w:pPr>
        <w:pStyle w:val="paragraph"/>
        <w:spacing w:before="0" w:beforeAutospacing="0" w:after="0" w:afterAutospacing="0"/>
        <w:ind w:firstLine="720"/>
        <w:textAlignment w:val="baseline"/>
        <w:rPr>
          <w:rFonts w:ascii="Calibri" w:hAnsi="Calibri" w:cs="Calibri"/>
          <w:sz w:val="22"/>
          <w:szCs w:val="22"/>
          <w:lang w:val="en-GB"/>
        </w:rPr>
      </w:pPr>
      <w:r>
        <w:rPr>
          <w:rFonts w:ascii="Calibri" w:hAnsi="Calibri" w:cs="Calibri"/>
          <w:sz w:val="22"/>
          <w:szCs w:val="22"/>
          <w:lang w:val="en-GB"/>
        </w:rPr>
        <w:t>Th</w:t>
      </w:r>
      <w:r w:rsidR="00EC3B33">
        <w:rPr>
          <w:rFonts w:ascii="Calibri" w:hAnsi="Calibri" w:cs="Calibri"/>
          <w:sz w:val="22"/>
          <w:szCs w:val="22"/>
          <w:lang w:val="en-GB"/>
        </w:rPr>
        <w:t xml:space="preserve">e potential </w:t>
      </w:r>
      <w:r w:rsidR="00693280">
        <w:rPr>
          <w:rFonts w:ascii="Calibri" w:hAnsi="Calibri" w:cs="Calibri"/>
          <w:sz w:val="22"/>
          <w:szCs w:val="22"/>
          <w:lang w:val="en-GB"/>
        </w:rPr>
        <w:t xml:space="preserve">sources of </w:t>
      </w:r>
      <w:r w:rsidR="00EC3B33">
        <w:rPr>
          <w:rFonts w:ascii="Calibri" w:hAnsi="Calibri" w:cs="Calibri"/>
          <w:sz w:val="22"/>
          <w:szCs w:val="22"/>
          <w:lang w:val="en-GB"/>
        </w:rPr>
        <w:t>biases</w:t>
      </w:r>
      <w:r>
        <w:rPr>
          <w:rFonts w:ascii="Calibri" w:hAnsi="Calibri" w:cs="Calibri"/>
          <w:sz w:val="22"/>
          <w:szCs w:val="22"/>
          <w:lang w:val="en-GB"/>
        </w:rPr>
        <w:t xml:space="preserve"> should be appropriately</w:t>
      </w:r>
      <w:r w:rsidR="000E3E74">
        <w:rPr>
          <w:rFonts w:ascii="Calibri" w:hAnsi="Calibri" w:cs="Calibri"/>
          <w:sz w:val="22"/>
          <w:szCs w:val="22"/>
          <w:lang w:val="en-GB"/>
        </w:rPr>
        <w:t xml:space="preserve"> identified</w:t>
      </w:r>
      <w:r>
        <w:rPr>
          <w:rFonts w:ascii="Calibri" w:hAnsi="Calibri" w:cs="Calibri"/>
          <w:sz w:val="22"/>
          <w:szCs w:val="22"/>
          <w:lang w:val="en-GB"/>
        </w:rPr>
        <w:t xml:space="preserve"> in the study design</w:t>
      </w:r>
      <w:r w:rsidR="00F97F97">
        <w:rPr>
          <w:rFonts w:ascii="Calibri" w:hAnsi="Calibri" w:cs="Calibri"/>
          <w:sz w:val="22"/>
          <w:szCs w:val="22"/>
          <w:lang w:val="en-GB"/>
        </w:rPr>
        <w:t>, the impact should be evaluated</w:t>
      </w:r>
      <w:r w:rsidR="00B97469">
        <w:rPr>
          <w:rFonts w:ascii="Calibri" w:hAnsi="Calibri" w:cs="Calibri"/>
          <w:sz w:val="22"/>
          <w:szCs w:val="22"/>
          <w:lang w:val="en-GB"/>
        </w:rPr>
        <w:t>,</w:t>
      </w:r>
      <w:r w:rsidR="00F97F97">
        <w:rPr>
          <w:rFonts w:ascii="Calibri" w:hAnsi="Calibri" w:cs="Calibri"/>
          <w:sz w:val="22"/>
          <w:szCs w:val="22"/>
          <w:lang w:val="en-GB"/>
        </w:rPr>
        <w:t xml:space="preserve"> and methods to address these should be defined</w:t>
      </w:r>
      <w:r w:rsidR="00693280">
        <w:rPr>
          <w:rFonts w:ascii="Calibri" w:hAnsi="Calibri" w:cs="Calibri"/>
          <w:sz w:val="22"/>
          <w:szCs w:val="22"/>
          <w:lang w:val="en-GB"/>
        </w:rPr>
        <w:t xml:space="preserve"> before the </w:t>
      </w:r>
      <w:r w:rsidR="00CA0C13">
        <w:rPr>
          <w:rFonts w:ascii="Calibri" w:hAnsi="Calibri" w:cs="Calibri"/>
          <w:sz w:val="22"/>
          <w:szCs w:val="22"/>
          <w:lang w:val="en-GB"/>
        </w:rPr>
        <w:t>start of the</w:t>
      </w:r>
      <w:r w:rsidR="00985212">
        <w:rPr>
          <w:rFonts w:ascii="Calibri" w:hAnsi="Calibri" w:cs="Calibri"/>
          <w:sz w:val="22"/>
          <w:szCs w:val="22"/>
          <w:lang w:val="en-GB"/>
        </w:rPr>
        <w:t xml:space="preserve"> analysis</w:t>
      </w:r>
      <w:r w:rsidR="00EC3B33">
        <w:rPr>
          <w:rFonts w:ascii="Calibri" w:hAnsi="Calibri" w:cs="Calibri"/>
          <w:sz w:val="22"/>
          <w:szCs w:val="22"/>
          <w:lang w:val="en-GB"/>
        </w:rPr>
        <w:t>.</w:t>
      </w:r>
      <w:r w:rsidR="00B97469">
        <w:rPr>
          <w:rFonts w:ascii="Calibri" w:hAnsi="Calibri" w:cs="Calibri"/>
          <w:sz w:val="22"/>
          <w:szCs w:val="22"/>
          <w:lang w:val="en-GB"/>
        </w:rPr>
        <w:t xml:space="preserve"> For example, r</w:t>
      </w:r>
      <w:r w:rsidR="00553995" w:rsidRPr="2875567F">
        <w:rPr>
          <w:rFonts w:ascii="Calibri" w:hAnsi="Calibri" w:cs="Calibri"/>
          <w:sz w:val="22"/>
          <w:szCs w:val="22"/>
          <w:lang w:val="en-GB"/>
        </w:rPr>
        <w:t xml:space="preserve">emoving patients from the cohorts because of missingness or lost to follow-up is discouraged as this might result in bias of study results. Instead, inferences for missingness and assessments of impact of missingness should be made.  </w:t>
      </w:r>
    </w:p>
    <w:p w14:paraId="5DAB6C7B" w14:textId="77777777" w:rsidR="0095708E" w:rsidRDefault="0095708E" w:rsidP="003C457D">
      <w:pPr>
        <w:pStyle w:val="paragraph"/>
        <w:spacing w:before="0" w:beforeAutospacing="0" w:after="0" w:afterAutospacing="0"/>
        <w:textAlignment w:val="baseline"/>
        <w:rPr>
          <w:rFonts w:ascii="Calibri" w:hAnsi="Calibri" w:cs="Calibri"/>
          <w:sz w:val="22"/>
          <w:szCs w:val="22"/>
          <w:lang w:val="en-GB"/>
        </w:rPr>
      </w:pPr>
    </w:p>
    <w:p w14:paraId="0D003077" w14:textId="1C543934" w:rsidR="0095708E" w:rsidRDefault="0095708E">
      <w:pPr>
        <w:pStyle w:val="paragraph"/>
        <w:spacing w:before="0" w:beforeAutospacing="0" w:after="0" w:afterAutospacing="0"/>
        <w:textAlignment w:val="baseline"/>
        <w:rPr>
          <w:rFonts w:ascii="Calibri" w:hAnsi="Calibri" w:cs="Calibri"/>
          <w:sz w:val="22"/>
          <w:szCs w:val="22"/>
          <w:lang w:val="en-GB"/>
        </w:rPr>
      </w:pPr>
      <w:r>
        <w:rPr>
          <w:rFonts w:ascii="Calibri" w:hAnsi="Calibri" w:cs="Calibri"/>
          <w:sz w:val="22"/>
          <w:szCs w:val="22"/>
          <w:lang w:val="en-GB"/>
        </w:rPr>
        <w:t>W</w:t>
      </w:r>
      <w:r w:rsidR="00975DF0">
        <w:rPr>
          <w:rFonts w:ascii="Calibri" w:hAnsi="Calibri" w:cs="Calibri"/>
          <w:sz w:val="22"/>
          <w:szCs w:val="22"/>
          <w:lang w:val="en-GB"/>
        </w:rPr>
        <w:t>hen</w:t>
      </w:r>
      <w:r>
        <w:rPr>
          <w:rFonts w:ascii="Calibri" w:hAnsi="Calibri" w:cs="Calibri"/>
          <w:sz w:val="22"/>
          <w:szCs w:val="22"/>
          <w:lang w:val="en-GB"/>
        </w:rPr>
        <w:t xml:space="preserve"> evaluating RWD source</w:t>
      </w:r>
      <w:r w:rsidR="00975DF0">
        <w:rPr>
          <w:rFonts w:ascii="Calibri" w:hAnsi="Calibri" w:cs="Calibri"/>
          <w:sz w:val="22"/>
          <w:szCs w:val="22"/>
          <w:lang w:val="en-GB"/>
        </w:rPr>
        <w:t>s</w:t>
      </w:r>
      <w:r>
        <w:rPr>
          <w:rFonts w:ascii="Calibri" w:hAnsi="Calibri" w:cs="Calibri"/>
          <w:sz w:val="22"/>
          <w:szCs w:val="22"/>
          <w:lang w:val="en-GB"/>
        </w:rPr>
        <w:t xml:space="preserve"> the following </w:t>
      </w:r>
      <w:r w:rsidR="00975DF0">
        <w:rPr>
          <w:rFonts w:ascii="Calibri" w:hAnsi="Calibri" w:cs="Calibri"/>
          <w:sz w:val="22"/>
          <w:szCs w:val="22"/>
          <w:lang w:val="en-GB"/>
        </w:rPr>
        <w:t xml:space="preserve">must be </w:t>
      </w:r>
      <w:r>
        <w:rPr>
          <w:rFonts w:ascii="Calibri" w:hAnsi="Calibri" w:cs="Calibri"/>
          <w:sz w:val="22"/>
          <w:szCs w:val="22"/>
          <w:lang w:val="en-GB"/>
        </w:rPr>
        <w:t>consider</w:t>
      </w:r>
      <w:r w:rsidR="00975DF0">
        <w:rPr>
          <w:rFonts w:ascii="Calibri" w:hAnsi="Calibri" w:cs="Calibri"/>
          <w:sz w:val="22"/>
          <w:szCs w:val="22"/>
          <w:lang w:val="en-GB"/>
        </w:rPr>
        <w:t>ed</w:t>
      </w:r>
      <w:r>
        <w:rPr>
          <w:rFonts w:ascii="Calibri" w:hAnsi="Calibri" w:cs="Calibri"/>
          <w:sz w:val="22"/>
          <w:szCs w:val="22"/>
          <w:lang w:val="en-GB"/>
        </w:rPr>
        <w:t>:</w:t>
      </w:r>
    </w:p>
    <w:p w14:paraId="56594FD3" w14:textId="02E35D2F" w:rsidR="0095708E" w:rsidRPr="005C6994" w:rsidRDefault="0095708E" w:rsidP="001E6F88">
      <w:pPr>
        <w:pStyle w:val="paragraph"/>
        <w:numPr>
          <w:ilvl w:val="0"/>
          <w:numId w:val="40"/>
        </w:numPr>
        <w:spacing w:before="0" w:beforeAutospacing="0" w:after="0" w:afterAutospacing="0"/>
        <w:textAlignment w:val="baseline"/>
        <w:rPr>
          <w:rFonts w:ascii="Calibri" w:hAnsi="Calibri" w:cs="Calibri"/>
          <w:sz w:val="22"/>
          <w:szCs w:val="22"/>
        </w:rPr>
      </w:pPr>
      <w:r w:rsidRPr="005C6994">
        <w:rPr>
          <w:rStyle w:val="normaltextrun"/>
          <w:rFonts w:ascii="Calibri" w:hAnsi="Calibri" w:cs="Calibri"/>
          <w:sz w:val="22"/>
          <w:szCs w:val="22"/>
        </w:rPr>
        <w:t>Step 1</w:t>
      </w:r>
      <w:r w:rsidR="00681D3E">
        <w:rPr>
          <w:rStyle w:val="normaltextrun"/>
          <w:rFonts w:ascii="Calibri" w:hAnsi="Calibri" w:cs="Calibri"/>
          <w:sz w:val="22"/>
          <w:szCs w:val="22"/>
        </w:rPr>
        <w:t>:</w:t>
      </w:r>
      <w:r w:rsidRPr="005C6994">
        <w:rPr>
          <w:rStyle w:val="normaltextrun"/>
          <w:rFonts w:ascii="Calibri" w:hAnsi="Calibri" w:cs="Calibri"/>
          <w:sz w:val="22"/>
          <w:szCs w:val="22"/>
        </w:rPr>
        <w:t xml:space="preserve"> Develop a protocol for the </w:t>
      </w:r>
      <w:r w:rsidR="00CF4EAF">
        <w:rPr>
          <w:rStyle w:val="normaltextrun"/>
          <w:rFonts w:ascii="Calibri" w:hAnsi="Calibri" w:cs="Calibri"/>
          <w:sz w:val="22"/>
          <w:szCs w:val="22"/>
        </w:rPr>
        <w:t>RWE</w:t>
      </w:r>
      <w:r w:rsidRPr="005C6994">
        <w:rPr>
          <w:rStyle w:val="normaltextrun"/>
          <w:rFonts w:ascii="Calibri" w:hAnsi="Calibri" w:cs="Calibri"/>
          <w:sz w:val="22"/>
          <w:szCs w:val="22"/>
        </w:rPr>
        <w:t xml:space="preserve"> </w:t>
      </w:r>
      <w:r w:rsidR="003A073D">
        <w:rPr>
          <w:rStyle w:val="normaltextrun"/>
          <w:rFonts w:ascii="Calibri" w:hAnsi="Calibri" w:cs="Calibri"/>
          <w:sz w:val="22"/>
          <w:szCs w:val="22"/>
        </w:rPr>
        <w:t>s</w:t>
      </w:r>
      <w:r w:rsidRPr="005C6994">
        <w:rPr>
          <w:rStyle w:val="normaltextrun"/>
          <w:rFonts w:ascii="Calibri" w:hAnsi="Calibri" w:cs="Calibri"/>
          <w:sz w:val="22"/>
          <w:szCs w:val="22"/>
        </w:rPr>
        <w:t>tudy </w:t>
      </w:r>
      <w:r w:rsidRPr="005C6994">
        <w:rPr>
          <w:rStyle w:val="eop"/>
          <w:rFonts w:ascii="Calibri" w:hAnsi="Calibri" w:cs="Calibri"/>
          <w:sz w:val="22"/>
          <w:szCs w:val="22"/>
        </w:rPr>
        <w:t> </w:t>
      </w:r>
    </w:p>
    <w:p w14:paraId="52B36FA5" w14:textId="528381A5" w:rsidR="00C3684A" w:rsidRDefault="00C3684A" w:rsidP="003C457D">
      <w:pPr>
        <w:pStyle w:val="paragraph"/>
        <w:numPr>
          <w:ilvl w:val="0"/>
          <w:numId w:val="40"/>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Step 2: Establish a data selection plan</w:t>
      </w:r>
    </w:p>
    <w:p w14:paraId="63ADA562" w14:textId="02461FB6" w:rsidR="0095708E" w:rsidRPr="00681D3E" w:rsidRDefault="0095708E" w:rsidP="001E6F88">
      <w:pPr>
        <w:pStyle w:val="paragraph"/>
        <w:numPr>
          <w:ilvl w:val="1"/>
          <w:numId w:val="40"/>
        </w:numPr>
        <w:spacing w:before="0" w:beforeAutospacing="0" w:after="0" w:afterAutospacing="0"/>
        <w:textAlignment w:val="baseline"/>
        <w:rPr>
          <w:rFonts w:ascii="Calibri" w:hAnsi="Calibri" w:cs="Calibri"/>
          <w:sz w:val="22"/>
          <w:szCs w:val="22"/>
        </w:rPr>
      </w:pPr>
      <w:r w:rsidRPr="4A0274F3">
        <w:rPr>
          <w:rStyle w:val="normaltextrun"/>
          <w:rFonts w:ascii="Calibri" w:hAnsi="Calibri" w:cs="Calibri"/>
          <w:sz w:val="22"/>
          <w:szCs w:val="22"/>
        </w:rPr>
        <w:t>Is the data fit for purpose?</w:t>
      </w:r>
    </w:p>
    <w:p w14:paraId="5C4EA584" w14:textId="3604C0DD" w:rsidR="006C57EF" w:rsidRPr="003610E7" w:rsidRDefault="006C57EF" w:rsidP="001E6F88">
      <w:pPr>
        <w:pStyle w:val="paragraph"/>
        <w:numPr>
          <w:ilvl w:val="1"/>
          <w:numId w:val="40"/>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Is the data reliable?</w:t>
      </w:r>
    </w:p>
    <w:p w14:paraId="5F076AC7" w14:textId="46C26589" w:rsidR="0095708E" w:rsidRPr="005C6994" w:rsidRDefault="0095708E" w:rsidP="001E6F88">
      <w:pPr>
        <w:pStyle w:val="paragraph"/>
        <w:numPr>
          <w:ilvl w:val="0"/>
          <w:numId w:val="40"/>
        </w:numPr>
        <w:spacing w:before="0" w:beforeAutospacing="0" w:after="0" w:afterAutospacing="0"/>
        <w:textAlignment w:val="baseline"/>
        <w:rPr>
          <w:rFonts w:ascii="Calibri" w:hAnsi="Calibri" w:cs="Calibri"/>
          <w:sz w:val="22"/>
          <w:szCs w:val="22"/>
        </w:rPr>
      </w:pPr>
      <w:r w:rsidRPr="005C6994">
        <w:rPr>
          <w:rStyle w:val="normaltextrun"/>
          <w:rFonts w:ascii="Calibri" w:hAnsi="Calibri" w:cs="Calibri"/>
          <w:sz w:val="22"/>
          <w:szCs w:val="22"/>
        </w:rPr>
        <w:t>Step 2: Establish Data Quality Review Plan </w:t>
      </w:r>
      <w:r w:rsidRPr="005C6994">
        <w:rPr>
          <w:rStyle w:val="eop"/>
          <w:rFonts w:ascii="Calibri" w:hAnsi="Calibri" w:cs="Calibri"/>
          <w:sz w:val="22"/>
          <w:szCs w:val="22"/>
        </w:rPr>
        <w:t> </w:t>
      </w:r>
    </w:p>
    <w:p w14:paraId="4989372A" w14:textId="77777777" w:rsidR="0095708E" w:rsidRPr="005C6994" w:rsidRDefault="0095708E" w:rsidP="001E6F88">
      <w:pPr>
        <w:pStyle w:val="paragraph"/>
        <w:numPr>
          <w:ilvl w:val="0"/>
          <w:numId w:val="40"/>
        </w:numPr>
        <w:spacing w:before="0" w:beforeAutospacing="0" w:after="0" w:afterAutospacing="0"/>
        <w:textAlignment w:val="baseline"/>
        <w:rPr>
          <w:rFonts w:ascii="Calibri" w:hAnsi="Calibri" w:cs="Calibri"/>
          <w:sz w:val="22"/>
          <w:szCs w:val="22"/>
        </w:rPr>
      </w:pPr>
      <w:r w:rsidRPr="005C6994">
        <w:rPr>
          <w:rStyle w:val="normaltextrun"/>
          <w:rFonts w:ascii="Calibri" w:hAnsi="Calibri" w:cs="Calibri"/>
          <w:sz w:val="22"/>
          <w:szCs w:val="22"/>
        </w:rPr>
        <w:t>Step 3: Establish data handling rules for data anomalies (e.g., missing data)</w:t>
      </w:r>
      <w:r w:rsidRPr="005C6994">
        <w:rPr>
          <w:rStyle w:val="eop"/>
          <w:rFonts w:ascii="Calibri" w:hAnsi="Calibri" w:cs="Calibri"/>
          <w:sz w:val="22"/>
          <w:szCs w:val="22"/>
        </w:rPr>
        <w:t> </w:t>
      </w:r>
    </w:p>
    <w:p w14:paraId="7662C2E6" w14:textId="49CA5297" w:rsidR="0095708E" w:rsidRDefault="0095708E" w:rsidP="003C457D">
      <w:pPr>
        <w:pStyle w:val="paragraph"/>
        <w:numPr>
          <w:ilvl w:val="1"/>
          <w:numId w:val="40"/>
        </w:numPr>
        <w:spacing w:before="0" w:beforeAutospacing="0" w:after="0" w:afterAutospacing="0"/>
        <w:textAlignment w:val="baseline"/>
        <w:rPr>
          <w:rStyle w:val="eop"/>
          <w:rFonts w:ascii="Calibri" w:hAnsi="Calibri" w:cs="Calibri"/>
          <w:sz w:val="22"/>
          <w:szCs w:val="22"/>
        </w:rPr>
      </w:pPr>
      <w:r w:rsidRPr="005C6994">
        <w:rPr>
          <w:rStyle w:val="normaltextrun"/>
          <w:rFonts w:ascii="Calibri" w:hAnsi="Calibri" w:cs="Calibri"/>
          <w:sz w:val="22"/>
          <w:szCs w:val="22"/>
        </w:rPr>
        <w:t xml:space="preserve">If not using randomization, consider how to control for unknown biases or show that </w:t>
      </w:r>
      <w:r w:rsidR="00792E2C">
        <w:rPr>
          <w:rStyle w:val="normaltextrun"/>
          <w:rFonts w:ascii="Calibri" w:hAnsi="Calibri" w:cs="Calibri"/>
          <w:sz w:val="22"/>
          <w:szCs w:val="22"/>
        </w:rPr>
        <w:t>the</w:t>
      </w:r>
      <w:r w:rsidR="00792E2C" w:rsidRPr="005C6994">
        <w:rPr>
          <w:rStyle w:val="normaltextrun"/>
          <w:rFonts w:ascii="Calibri" w:hAnsi="Calibri" w:cs="Calibri"/>
          <w:sz w:val="22"/>
          <w:szCs w:val="22"/>
        </w:rPr>
        <w:t xml:space="preserve"> </w:t>
      </w:r>
      <w:r w:rsidRPr="005C6994">
        <w:rPr>
          <w:rStyle w:val="normaltextrun"/>
          <w:rFonts w:ascii="Calibri" w:hAnsi="Calibri" w:cs="Calibri"/>
          <w:sz w:val="22"/>
          <w:szCs w:val="22"/>
        </w:rPr>
        <w:t xml:space="preserve">cohorts are comparable, especially if </w:t>
      </w:r>
      <w:r w:rsidR="00792E2C">
        <w:rPr>
          <w:rStyle w:val="normaltextrun"/>
          <w:rFonts w:ascii="Calibri" w:hAnsi="Calibri" w:cs="Calibri"/>
          <w:sz w:val="22"/>
          <w:szCs w:val="22"/>
        </w:rPr>
        <w:t>the</w:t>
      </w:r>
      <w:r w:rsidRPr="005C6994">
        <w:rPr>
          <w:rStyle w:val="normaltextrun"/>
          <w:rFonts w:ascii="Calibri" w:hAnsi="Calibri" w:cs="Calibri"/>
          <w:sz w:val="22"/>
          <w:szCs w:val="22"/>
        </w:rPr>
        <w:t xml:space="preserve"> RWD </w:t>
      </w:r>
      <w:r w:rsidR="00792E2C">
        <w:rPr>
          <w:rStyle w:val="normaltextrun"/>
          <w:rFonts w:ascii="Calibri" w:hAnsi="Calibri" w:cs="Calibri"/>
          <w:sz w:val="22"/>
          <w:szCs w:val="22"/>
        </w:rPr>
        <w:t xml:space="preserve">is used </w:t>
      </w:r>
      <w:r w:rsidR="000D22F1">
        <w:rPr>
          <w:rStyle w:val="normaltextrun"/>
          <w:rFonts w:ascii="Calibri" w:hAnsi="Calibri" w:cs="Calibri"/>
          <w:sz w:val="22"/>
          <w:szCs w:val="22"/>
        </w:rPr>
        <w:t>as</w:t>
      </w:r>
      <w:r w:rsidRPr="005C6994">
        <w:rPr>
          <w:rStyle w:val="normaltextrun"/>
          <w:rFonts w:ascii="Calibri" w:hAnsi="Calibri" w:cs="Calibri"/>
          <w:sz w:val="22"/>
          <w:szCs w:val="22"/>
        </w:rPr>
        <w:t xml:space="preserve"> the comparison arm and a RCT for the treatment arm</w:t>
      </w:r>
    </w:p>
    <w:p w14:paraId="58B320B3" w14:textId="77D9CD19" w:rsidR="002B6722" w:rsidRPr="005C6994" w:rsidRDefault="002B6722" w:rsidP="001E6F88">
      <w:pPr>
        <w:pStyle w:val="paragraph"/>
        <w:numPr>
          <w:ilvl w:val="1"/>
          <w:numId w:val="40"/>
        </w:numPr>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Proper documentation of matching algorithm and any specific checks, conversion, or handling rules for the input data</w:t>
      </w:r>
    </w:p>
    <w:p w14:paraId="69355CDD" w14:textId="590CE8CA" w:rsidR="0095708E" w:rsidRDefault="0095708E" w:rsidP="003C457D">
      <w:pPr>
        <w:pStyle w:val="paragraph"/>
        <w:numPr>
          <w:ilvl w:val="0"/>
          <w:numId w:val="40"/>
        </w:numPr>
        <w:spacing w:before="0" w:beforeAutospacing="0" w:after="0" w:afterAutospacing="0"/>
        <w:textAlignment w:val="baseline"/>
        <w:rPr>
          <w:rStyle w:val="eop"/>
          <w:rFonts w:ascii="Calibri" w:hAnsi="Calibri" w:cs="Calibri"/>
          <w:sz w:val="22"/>
          <w:szCs w:val="22"/>
        </w:rPr>
      </w:pPr>
      <w:r w:rsidRPr="005C6994">
        <w:rPr>
          <w:rStyle w:val="normaltextrun"/>
          <w:rFonts w:ascii="Calibri" w:hAnsi="Calibri" w:cs="Calibri"/>
          <w:sz w:val="22"/>
          <w:szCs w:val="22"/>
        </w:rPr>
        <w:t xml:space="preserve">Step 4: </w:t>
      </w:r>
      <w:r w:rsidR="00A60F77">
        <w:rPr>
          <w:rStyle w:val="normaltextrun"/>
          <w:rFonts w:ascii="Calibri" w:hAnsi="Calibri" w:cs="Calibri"/>
          <w:sz w:val="22"/>
          <w:szCs w:val="22"/>
        </w:rPr>
        <w:t>Establish s</w:t>
      </w:r>
      <w:r w:rsidRPr="005C6994">
        <w:rPr>
          <w:rStyle w:val="normaltextrun"/>
          <w:rFonts w:ascii="Calibri" w:hAnsi="Calibri" w:cs="Calibri"/>
          <w:sz w:val="22"/>
          <w:szCs w:val="22"/>
        </w:rPr>
        <w:t xml:space="preserve">table data transfer agreement, </w:t>
      </w:r>
      <w:r w:rsidR="00EB2DA3">
        <w:rPr>
          <w:rStyle w:val="normaltextrun"/>
          <w:rFonts w:ascii="Calibri" w:hAnsi="Calibri" w:cs="Calibri"/>
          <w:sz w:val="22"/>
          <w:szCs w:val="22"/>
        </w:rPr>
        <w:t>to</w:t>
      </w:r>
      <w:r w:rsidRPr="005C6994">
        <w:rPr>
          <w:rStyle w:val="normaltextrun"/>
          <w:rFonts w:ascii="Calibri" w:hAnsi="Calibri" w:cs="Calibri"/>
          <w:sz w:val="22"/>
          <w:szCs w:val="22"/>
        </w:rPr>
        <w:t xml:space="preserve"> </w:t>
      </w:r>
      <w:r w:rsidR="00EB2DA3">
        <w:rPr>
          <w:rStyle w:val="normaltextrun"/>
          <w:rFonts w:ascii="Calibri" w:hAnsi="Calibri" w:cs="Calibri"/>
          <w:sz w:val="22"/>
          <w:szCs w:val="22"/>
        </w:rPr>
        <w:t xml:space="preserve">align </w:t>
      </w:r>
      <w:r w:rsidRPr="005C6994">
        <w:rPr>
          <w:rStyle w:val="normaltextrun"/>
          <w:rFonts w:ascii="Calibri" w:hAnsi="Calibri" w:cs="Calibri"/>
          <w:sz w:val="22"/>
          <w:szCs w:val="22"/>
        </w:rPr>
        <w:t>on data transfer and ingestion </w:t>
      </w:r>
      <w:r w:rsidRPr="005C6994">
        <w:rPr>
          <w:rStyle w:val="eop"/>
          <w:rFonts w:ascii="Calibri" w:hAnsi="Calibri" w:cs="Calibri"/>
          <w:sz w:val="22"/>
          <w:szCs w:val="22"/>
        </w:rPr>
        <w:t> </w:t>
      </w:r>
    </w:p>
    <w:p w14:paraId="3B26158E" w14:textId="5F4B7CA6" w:rsidR="00475AF5" w:rsidRPr="00EB2DA3" w:rsidRDefault="00D553D8" w:rsidP="001E6F88">
      <w:pPr>
        <w:pStyle w:val="paragraph"/>
        <w:numPr>
          <w:ilvl w:val="1"/>
          <w:numId w:val="40"/>
        </w:numPr>
        <w:spacing w:before="0" w:beforeAutospacing="0" w:after="0" w:afterAutospacing="0"/>
        <w:textAlignment w:val="baseline"/>
        <w:rPr>
          <w:rFonts w:ascii="Calibri" w:hAnsi="Calibri" w:cs="Calibri"/>
          <w:sz w:val="22"/>
          <w:szCs w:val="22"/>
        </w:rPr>
      </w:pPr>
      <w:r w:rsidRPr="00D553D8">
        <w:rPr>
          <w:rFonts w:ascii="Calibri" w:hAnsi="Calibri" w:cs="Calibri"/>
          <w:sz w:val="22"/>
          <w:szCs w:val="22"/>
        </w:rPr>
        <w:lastRenderedPageBreak/>
        <w:t xml:space="preserve">Ensure systems used for data storage, acquisition transformation </w:t>
      </w:r>
      <w:proofErr w:type="gramStart"/>
      <w:r w:rsidRPr="00D553D8">
        <w:rPr>
          <w:rFonts w:ascii="Calibri" w:hAnsi="Calibri" w:cs="Calibri"/>
          <w:sz w:val="22"/>
          <w:szCs w:val="22"/>
        </w:rPr>
        <w:t>are</w:t>
      </w:r>
      <w:proofErr w:type="gramEnd"/>
      <w:r w:rsidRPr="00D553D8">
        <w:rPr>
          <w:rFonts w:ascii="Calibri" w:hAnsi="Calibri" w:cs="Calibri"/>
          <w:sz w:val="22"/>
          <w:szCs w:val="22"/>
        </w:rPr>
        <w:t xml:space="preserve"> CFR part 11 compliant</w:t>
      </w:r>
      <w:r w:rsidR="009C2E0F">
        <w:rPr>
          <w:rFonts w:ascii="Calibri" w:hAnsi="Calibri" w:cs="Calibri"/>
          <w:sz w:val="22"/>
          <w:szCs w:val="22"/>
        </w:rPr>
        <w:t xml:space="preserve"> (if necessary, ensure proper auditing)</w:t>
      </w:r>
    </w:p>
    <w:p w14:paraId="3B4D5C21" w14:textId="77777777" w:rsidR="0095708E" w:rsidRPr="005C6994" w:rsidRDefault="0095708E" w:rsidP="001E6F88">
      <w:pPr>
        <w:pStyle w:val="paragraph"/>
        <w:numPr>
          <w:ilvl w:val="0"/>
          <w:numId w:val="40"/>
        </w:numPr>
        <w:spacing w:before="0" w:beforeAutospacing="0" w:after="0" w:afterAutospacing="0"/>
        <w:textAlignment w:val="baseline"/>
        <w:rPr>
          <w:rFonts w:ascii="Calibri" w:hAnsi="Calibri" w:cs="Calibri"/>
          <w:sz w:val="22"/>
          <w:szCs w:val="22"/>
        </w:rPr>
      </w:pPr>
      <w:r w:rsidRPr="005C6994">
        <w:rPr>
          <w:rStyle w:val="normaltextrun"/>
          <w:rFonts w:ascii="Calibri" w:hAnsi="Calibri" w:cs="Calibri"/>
          <w:color w:val="000000"/>
          <w:sz w:val="22"/>
          <w:szCs w:val="22"/>
        </w:rPr>
        <w:t>Step 5: Agree on internal data model for ingestion and storage and determine how/if conversion to SDTM is required (relevant in case data will be submitted to regulatory authorities)</w:t>
      </w:r>
      <w:r w:rsidRPr="005C6994">
        <w:rPr>
          <w:rStyle w:val="eop"/>
          <w:rFonts w:ascii="Calibri" w:hAnsi="Calibri" w:cs="Calibri"/>
          <w:color w:val="000000"/>
          <w:sz w:val="22"/>
          <w:szCs w:val="22"/>
        </w:rPr>
        <w:t> </w:t>
      </w:r>
    </w:p>
    <w:p w14:paraId="43CA0C68" w14:textId="77777777" w:rsidR="0095708E" w:rsidRPr="005C6994" w:rsidRDefault="0095708E" w:rsidP="001E6F88">
      <w:pPr>
        <w:pStyle w:val="paragraph"/>
        <w:numPr>
          <w:ilvl w:val="0"/>
          <w:numId w:val="40"/>
        </w:numPr>
        <w:spacing w:before="0" w:beforeAutospacing="0" w:after="0" w:afterAutospacing="0"/>
        <w:textAlignment w:val="baseline"/>
        <w:rPr>
          <w:rFonts w:ascii="Calibri" w:hAnsi="Calibri" w:cs="Calibri"/>
          <w:sz w:val="22"/>
          <w:szCs w:val="22"/>
        </w:rPr>
      </w:pPr>
      <w:r w:rsidRPr="005C6994">
        <w:rPr>
          <w:rStyle w:val="normaltextrun"/>
          <w:rFonts w:ascii="Calibri" w:hAnsi="Calibri" w:cs="Calibri"/>
          <w:color w:val="000000"/>
          <w:sz w:val="22"/>
          <w:szCs w:val="22"/>
        </w:rPr>
        <w:t>Step 6: Define analysis data model (</w:t>
      </w:r>
      <w:proofErr w:type="spellStart"/>
      <w:r w:rsidRPr="005C6994">
        <w:rPr>
          <w:rStyle w:val="normaltextrun"/>
          <w:rFonts w:ascii="Calibri" w:hAnsi="Calibri" w:cs="Calibri"/>
          <w:color w:val="000000"/>
          <w:sz w:val="22"/>
          <w:szCs w:val="22"/>
        </w:rPr>
        <w:t>ADaM</w:t>
      </w:r>
      <w:proofErr w:type="spellEnd"/>
      <w:r w:rsidRPr="005C6994">
        <w:rPr>
          <w:rStyle w:val="normaltextrun"/>
          <w:rFonts w:ascii="Calibri" w:hAnsi="Calibri" w:cs="Calibri"/>
          <w:color w:val="000000"/>
          <w:sz w:val="22"/>
          <w:szCs w:val="22"/>
        </w:rPr>
        <w:t>) (relevant in case data will be submitted to regulatory authorities)</w:t>
      </w:r>
      <w:r w:rsidRPr="005C6994">
        <w:rPr>
          <w:rStyle w:val="eop"/>
          <w:rFonts w:ascii="Calibri" w:hAnsi="Calibri" w:cs="Calibri"/>
          <w:color w:val="000000"/>
          <w:sz w:val="22"/>
          <w:szCs w:val="22"/>
        </w:rPr>
        <w:t> </w:t>
      </w:r>
    </w:p>
    <w:p w14:paraId="5A39BBE3" w14:textId="77777777" w:rsidR="00031FD3" w:rsidRPr="005C6994" w:rsidRDefault="00031FD3" w:rsidP="003C457D">
      <w:pPr>
        <w:pStyle w:val="paragraph"/>
        <w:spacing w:before="0" w:beforeAutospacing="0" w:after="0" w:afterAutospacing="0"/>
        <w:textAlignment w:val="baseline"/>
        <w:rPr>
          <w:rStyle w:val="normaltextrun"/>
          <w:rFonts w:ascii="Calibri" w:hAnsi="Calibri" w:cs="Calibri"/>
          <w:sz w:val="22"/>
          <w:szCs w:val="22"/>
        </w:rPr>
      </w:pPr>
    </w:p>
    <w:p w14:paraId="4A611512" w14:textId="77777777" w:rsidR="00512940" w:rsidRPr="005C6994" w:rsidRDefault="00512940" w:rsidP="001E6F88">
      <w:pPr>
        <w:pStyle w:val="Heading2"/>
        <w:rPr>
          <w:rStyle w:val="normaltextrun"/>
          <w:rFonts w:ascii="Calibri Light" w:hAnsi="Calibri Light" w:cs="Calibri Light"/>
          <w:color w:val="2F5496"/>
          <w:sz w:val="32"/>
          <w:szCs w:val="32"/>
          <w:shd w:val="clear" w:color="auto" w:fill="FFFFFF"/>
        </w:rPr>
      </w:pPr>
      <w:r w:rsidRPr="005C6994">
        <w:rPr>
          <w:rStyle w:val="normaltextrun"/>
          <w:rFonts w:ascii="Calibri Light" w:hAnsi="Calibri Light" w:cs="Calibri Light"/>
          <w:color w:val="2F5496"/>
          <w:sz w:val="32"/>
          <w:szCs w:val="32"/>
          <w:shd w:val="clear" w:color="auto" w:fill="FFFFFF"/>
        </w:rPr>
        <w:t>Data Standards</w:t>
      </w:r>
    </w:p>
    <w:p w14:paraId="41C8F396" w14:textId="35971DD0" w:rsidR="00512940" w:rsidRDefault="79B5837A" w:rsidP="001E6F88">
      <w:pPr>
        <w:spacing w:after="0" w:line="240" w:lineRule="auto"/>
        <w:ind w:firstLine="720"/>
        <w:textAlignment w:val="baseline"/>
        <w:rPr>
          <w:rStyle w:val="normaltextrun"/>
          <w:rFonts w:ascii="Calibri Light" w:hAnsi="Calibri Light" w:cs="Calibri Light"/>
          <w:color w:val="2F5496"/>
          <w:shd w:val="clear" w:color="auto" w:fill="FFFFFF"/>
        </w:rPr>
      </w:pPr>
      <w:r w:rsidRPr="1EB89EC1">
        <w:rPr>
          <w:rFonts w:ascii="Calibri" w:eastAsia="Times New Roman" w:hAnsi="Calibri" w:cs="Calibri"/>
          <w:color w:val="000000" w:themeColor="text1"/>
        </w:rPr>
        <w:t xml:space="preserve">Standards for data collection, organizing, formatting, managing, and transmitting Real World Data (RWD) </w:t>
      </w:r>
      <w:r w:rsidR="00901DBC" w:rsidRPr="1EB89EC1">
        <w:rPr>
          <w:rFonts w:ascii="Calibri" w:eastAsia="Times New Roman" w:hAnsi="Calibri" w:cs="Calibri"/>
          <w:color w:val="000000" w:themeColor="text1"/>
        </w:rPr>
        <w:t>follows</w:t>
      </w:r>
      <w:r w:rsidRPr="1EB89EC1">
        <w:rPr>
          <w:rFonts w:ascii="Calibri" w:eastAsia="Times New Roman" w:hAnsi="Calibri" w:cs="Calibri"/>
          <w:color w:val="000000" w:themeColor="text1"/>
        </w:rPr>
        <w:t xml:space="preserve"> different procedures compared to conventional clinical trials. For example, electronic health care (EHR) data is currently transmitted using HL7 V2 messages and </w:t>
      </w:r>
      <w:r w:rsidR="006E0729">
        <w:rPr>
          <w:rFonts w:ascii="Calibri" w:eastAsia="Times New Roman" w:hAnsi="Calibri" w:cs="Calibri"/>
          <w:color w:val="000000" w:themeColor="text1"/>
        </w:rPr>
        <w:t>is</w:t>
      </w:r>
      <w:r w:rsidRPr="1EB89EC1">
        <w:rPr>
          <w:rFonts w:ascii="Calibri" w:eastAsia="Times New Roman" w:hAnsi="Calibri" w:cs="Calibri"/>
          <w:color w:val="000000" w:themeColor="text1"/>
        </w:rPr>
        <w:t xml:space="preserve"> mandated by the Office of the National Coordinator (ONC) to change to HL7 </w:t>
      </w:r>
      <w:proofErr w:type="gramStart"/>
      <w:r w:rsidRPr="1EB89EC1">
        <w:rPr>
          <w:rFonts w:ascii="Calibri" w:eastAsia="Times New Roman" w:hAnsi="Calibri" w:cs="Calibri"/>
          <w:color w:val="000000" w:themeColor="text1"/>
        </w:rPr>
        <w:t xml:space="preserve">FHIR </w:t>
      </w:r>
      <w:r w:rsidR="006E0729">
        <w:rPr>
          <w:rFonts w:ascii="Calibri" w:eastAsia="Times New Roman" w:hAnsi="Calibri" w:cs="Calibri"/>
          <w:color w:val="000000" w:themeColor="text1"/>
        </w:rPr>
        <w:t xml:space="preserve"> as</w:t>
      </w:r>
      <w:proofErr w:type="gramEnd"/>
      <w:r w:rsidR="006E0729">
        <w:rPr>
          <w:rFonts w:ascii="Calibri" w:eastAsia="Times New Roman" w:hAnsi="Calibri" w:cs="Calibri"/>
          <w:color w:val="000000" w:themeColor="text1"/>
        </w:rPr>
        <w:t xml:space="preserve"> of</w:t>
      </w:r>
      <w:r w:rsidRPr="1EB89EC1">
        <w:rPr>
          <w:rFonts w:ascii="Calibri" w:eastAsia="Times New Roman" w:hAnsi="Calibri" w:cs="Calibri"/>
          <w:color w:val="000000" w:themeColor="text1"/>
        </w:rPr>
        <w:t xml:space="preserve"> 2022. Randomized clinical trial data collection and submission standards are governed by FDA who has mandated the use of Clinical Data Interchange Standards Consortium (CDISC) standards for the submission of study data. The FDA currently has the authority to request RWD in CDISC format but recognizes the standard may present a challenge as it was not designed with RWD in mind. When designing a prospective or retrospective trial using RWD, involve relevant Integrated Data Analytics &amp; Reporting (IDAR) functions (Statistical programming, Data Management, Data Acquisition &amp; Data Transparency), as well as Data Science, Privacy</w:t>
      </w:r>
      <w:r w:rsidR="008507A7" w:rsidRPr="1EB89EC1">
        <w:rPr>
          <w:rFonts w:ascii="Calibri" w:eastAsia="Times New Roman" w:hAnsi="Calibri" w:cs="Calibri"/>
          <w:color w:val="000000" w:themeColor="text1"/>
        </w:rPr>
        <w:t>,</w:t>
      </w:r>
      <w:r w:rsidRPr="1EB89EC1">
        <w:rPr>
          <w:rFonts w:ascii="Calibri" w:eastAsia="Times New Roman" w:hAnsi="Calibri" w:cs="Calibri"/>
          <w:color w:val="000000" w:themeColor="text1"/>
        </w:rPr>
        <w:t xml:space="preserve"> and Epidemiology in discussions around data ingestion and submission. Also, consult with the FDA review team to ensure the RWD is fit for purpose. </w:t>
      </w:r>
    </w:p>
    <w:p w14:paraId="6CD66FE6" w14:textId="77777777" w:rsidR="007B001A" w:rsidRPr="0095708E" w:rsidRDefault="007B001A" w:rsidP="007B001A">
      <w:pPr>
        <w:spacing w:after="0" w:line="240" w:lineRule="auto"/>
        <w:textAlignment w:val="baseline"/>
        <w:rPr>
          <w:rFonts w:ascii="Segoe UI" w:eastAsia="Times New Roman" w:hAnsi="Segoe UI" w:cs="Segoe UI"/>
        </w:rPr>
      </w:pPr>
      <w:r w:rsidRPr="1EB89EC1">
        <w:rPr>
          <w:rFonts w:ascii="Calibri" w:eastAsia="Times New Roman" w:hAnsi="Calibri" w:cs="Calibri"/>
          <w:color w:val="000000" w:themeColor="text1"/>
        </w:rPr>
        <w:t>Some differences between data standards in typical clinical trials and RWD are: </w:t>
      </w:r>
    </w:p>
    <w:p w14:paraId="4AD76C0D" w14:textId="77777777" w:rsidR="007B001A" w:rsidRPr="0095708E" w:rsidRDefault="007B001A" w:rsidP="007B001A">
      <w:pPr>
        <w:numPr>
          <w:ilvl w:val="0"/>
          <w:numId w:val="20"/>
        </w:numPr>
        <w:spacing w:after="0" w:line="240" w:lineRule="auto"/>
        <w:ind w:left="360" w:firstLine="0"/>
        <w:textAlignment w:val="baseline"/>
        <w:rPr>
          <w:rFonts w:ascii="Calibri" w:eastAsia="Times New Roman" w:hAnsi="Calibri" w:cs="Calibri"/>
        </w:rPr>
      </w:pPr>
      <w:r w:rsidRPr="005C6994">
        <w:rPr>
          <w:rFonts w:ascii="Calibri" w:eastAsia="Times New Roman" w:hAnsi="Calibri" w:cs="Calibri"/>
          <w:color w:val="000000"/>
        </w:rPr>
        <w:t>Clinical trials: </w:t>
      </w:r>
    </w:p>
    <w:p w14:paraId="0FA7A973" w14:textId="77777777" w:rsidR="007B001A" w:rsidRPr="0095708E" w:rsidRDefault="007B001A" w:rsidP="007B001A">
      <w:pPr>
        <w:numPr>
          <w:ilvl w:val="0"/>
          <w:numId w:val="21"/>
        </w:numPr>
        <w:spacing w:after="0" w:line="240" w:lineRule="auto"/>
        <w:ind w:left="1080" w:firstLine="0"/>
        <w:textAlignment w:val="baseline"/>
        <w:rPr>
          <w:rFonts w:ascii="Calibri" w:eastAsia="Times New Roman" w:hAnsi="Calibri" w:cs="Calibri"/>
        </w:rPr>
      </w:pPr>
      <w:r w:rsidRPr="005C6994">
        <w:rPr>
          <w:rFonts w:ascii="Calibri" w:eastAsia="Times New Roman" w:hAnsi="Calibri" w:cs="Calibri"/>
        </w:rPr>
        <w:t>Current Standards required by FDA </w:t>
      </w:r>
    </w:p>
    <w:p w14:paraId="3CE7C2A8" w14:textId="77777777" w:rsidR="007B001A" w:rsidRPr="0095708E" w:rsidRDefault="00000000" w:rsidP="007B001A">
      <w:pPr>
        <w:numPr>
          <w:ilvl w:val="0"/>
          <w:numId w:val="22"/>
        </w:numPr>
        <w:spacing w:after="0" w:line="240" w:lineRule="auto"/>
        <w:ind w:left="1800" w:firstLine="0"/>
        <w:textAlignment w:val="baseline"/>
        <w:rPr>
          <w:rFonts w:ascii="Calibri" w:eastAsia="Times New Roman" w:hAnsi="Calibri" w:cs="Calibri"/>
        </w:rPr>
      </w:pPr>
      <w:hyperlink r:id="rId11" w:tgtFrame="_blank" w:history="1">
        <w:r w:rsidR="007B001A" w:rsidRPr="005C6994">
          <w:rPr>
            <w:rFonts w:ascii="Calibri" w:eastAsia="Times New Roman" w:hAnsi="Calibri" w:cs="Calibri"/>
            <w:color w:val="0563C1"/>
            <w:u w:val="single"/>
          </w:rPr>
          <w:t>Study Data Tabulation Model (SDTM)</w:t>
        </w:r>
      </w:hyperlink>
      <w:r w:rsidR="007B001A" w:rsidRPr="005C6994">
        <w:rPr>
          <w:rFonts w:ascii="Calibri" w:eastAsia="Times New Roman" w:hAnsi="Calibri" w:cs="Calibri"/>
          <w:color w:val="0563C1"/>
        </w:rPr>
        <w:t> </w:t>
      </w:r>
    </w:p>
    <w:p w14:paraId="12D4E311" w14:textId="77777777" w:rsidR="007B001A" w:rsidRPr="0095708E" w:rsidRDefault="00000000" w:rsidP="007B001A">
      <w:pPr>
        <w:numPr>
          <w:ilvl w:val="0"/>
          <w:numId w:val="22"/>
        </w:numPr>
        <w:spacing w:after="0" w:line="240" w:lineRule="auto"/>
        <w:ind w:left="1800" w:firstLine="0"/>
        <w:textAlignment w:val="baseline"/>
        <w:rPr>
          <w:rFonts w:ascii="Calibri" w:eastAsia="Times New Roman" w:hAnsi="Calibri" w:cs="Calibri"/>
        </w:rPr>
      </w:pPr>
      <w:hyperlink r:id="rId12">
        <w:r w:rsidR="007B001A" w:rsidRPr="21E43E7C">
          <w:rPr>
            <w:rFonts w:ascii="Calibri" w:eastAsia="Times New Roman" w:hAnsi="Calibri" w:cs="Calibri"/>
            <w:color w:val="0563C1"/>
            <w:u w:val="single"/>
          </w:rPr>
          <w:t>Analysis Data Model (</w:t>
        </w:r>
        <w:proofErr w:type="spellStart"/>
        <w:r w:rsidR="007B001A" w:rsidRPr="21E43E7C">
          <w:rPr>
            <w:rFonts w:ascii="Calibri" w:eastAsia="Times New Roman" w:hAnsi="Calibri" w:cs="Calibri"/>
            <w:color w:val="0563C1"/>
            <w:u w:val="single"/>
          </w:rPr>
          <w:t>ADaM</w:t>
        </w:r>
        <w:proofErr w:type="spellEnd"/>
        <w:r w:rsidR="007B001A" w:rsidRPr="21E43E7C">
          <w:rPr>
            <w:rFonts w:ascii="Calibri" w:eastAsia="Times New Roman" w:hAnsi="Calibri" w:cs="Calibri"/>
            <w:color w:val="0563C1"/>
            <w:u w:val="single"/>
          </w:rPr>
          <w:t>)</w:t>
        </w:r>
      </w:hyperlink>
      <w:r w:rsidR="007B001A" w:rsidRPr="21E43E7C">
        <w:rPr>
          <w:rFonts w:ascii="Calibri" w:eastAsia="Times New Roman" w:hAnsi="Calibri" w:cs="Calibri"/>
          <w:color w:val="000000" w:themeColor="text1"/>
        </w:rPr>
        <w:t>, </w:t>
      </w:r>
    </w:p>
    <w:p w14:paraId="791382B7" w14:textId="30722084" w:rsidR="3F93E606" w:rsidRDefault="3F93E606" w:rsidP="21E43E7C">
      <w:pPr>
        <w:numPr>
          <w:ilvl w:val="0"/>
          <w:numId w:val="22"/>
        </w:numPr>
        <w:spacing w:after="0" w:line="240" w:lineRule="auto"/>
        <w:ind w:left="1800" w:firstLine="0"/>
        <w:rPr>
          <w:rFonts w:eastAsiaTheme="minorEastAsia"/>
        </w:rPr>
      </w:pPr>
      <w:r w:rsidRPr="21E43E7C">
        <w:rPr>
          <w:rFonts w:ascii="Calibri" w:eastAsia="Times New Roman" w:hAnsi="Calibri" w:cs="Calibri"/>
        </w:rPr>
        <w:t>Standard for Exchange of Nonclinical Data (SEND)</w:t>
      </w:r>
    </w:p>
    <w:p w14:paraId="05ED9609" w14:textId="0751128F" w:rsidR="3F93E606" w:rsidRDefault="3F93E606" w:rsidP="21E43E7C">
      <w:pPr>
        <w:numPr>
          <w:ilvl w:val="0"/>
          <w:numId w:val="22"/>
        </w:numPr>
        <w:spacing w:after="0" w:line="240" w:lineRule="auto"/>
        <w:ind w:left="1800" w:firstLine="0"/>
        <w:rPr>
          <w:rFonts w:eastAsiaTheme="minorEastAsia"/>
        </w:rPr>
      </w:pPr>
      <w:r w:rsidRPr="21E43E7C">
        <w:rPr>
          <w:rFonts w:ascii="Calibri" w:eastAsia="Times New Roman" w:hAnsi="Calibri" w:cs="Calibri"/>
        </w:rPr>
        <w:t>Study data definition (Define.xml)</w:t>
      </w:r>
    </w:p>
    <w:p w14:paraId="1C555A0A" w14:textId="77777777" w:rsidR="007B001A" w:rsidRPr="0095708E" w:rsidRDefault="007B001A" w:rsidP="007B001A">
      <w:pPr>
        <w:numPr>
          <w:ilvl w:val="0"/>
          <w:numId w:val="23"/>
        </w:numPr>
        <w:spacing w:after="0" w:line="240" w:lineRule="auto"/>
        <w:ind w:left="360" w:firstLine="0"/>
        <w:textAlignment w:val="baseline"/>
        <w:rPr>
          <w:rFonts w:ascii="Calibri" w:eastAsia="Times New Roman" w:hAnsi="Calibri" w:cs="Calibri"/>
        </w:rPr>
      </w:pPr>
      <w:r w:rsidRPr="005C6994">
        <w:rPr>
          <w:rFonts w:ascii="Calibri" w:eastAsia="Times New Roman" w:hAnsi="Calibri" w:cs="Calibri"/>
          <w:color w:val="000000"/>
        </w:rPr>
        <w:t>Real-world data:  </w:t>
      </w:r>
    </w:p>
    <w:p w14:paraId="760CD5BA" w14:textId="171253DA" w:rsidR="007B001A" w:rsidRPr="00A46B0F" w:rsidRDefault="007B001A" w:rsidP="007B001A">
      <w:pPr>
        <w:numPr>
          <w:ilvl w:val="0"/>
          <w:numId w:val="24"/>
        </w:numPr>
        <w:spacing w:after="0" w:line="240" w:lineRule="auto"/>
        <w:ind w:left="1080" w:firstLine="0"/>
        <w:textAlignment w:val="baseline"/>
        <w:rPr>
          <w:rFonts w:ascii="Calibri" w:eastAsia="Times New Roman" w:hAnsi="Calibri" w:cs="Calibri"/>
        </w:rPr>
      </w:pPr>
      <w:r w:rsidRPr="005C6994">
        <w:rPr>
          <w:rFonts w:ascii="Calibri" w:eastAsia="Times New Roman" w:hAnsi="Calibri" w:cs="Calibri"/>
          <w:color w:val="000000"/>
        </w:rPr>
        <w:t>Non-standard, Non-normalized </w:t>
      </w:r>
    </w:p>
    <w:p w14:paraId="3527A00C" w14:textId="3CB2B266" w:rsidR="006E0729" w:rsidRPr="0095708E" w:rsidRDefault="006E0729" w:rsidP="007B001A">
      <w:pPr>
        <w:numPr>
          <w:ilvl w:val="0"/>
          <w:numId w:val="24"/>
        </w:numPr>
        <w:spacing w:after="0" w:line="240" w:lineRule="auto"/>
        <w:ind w:left="1080" w:firstLine="0"/>
        <w:textAlignment w:val="baseline"/>
        <w:rPr>
          <w:rFonts w:ascii="Calibri" w:eastAsia="Times New Roman" w:hAnsi="Calibri" w:cs="Calibri"/>
        </w:rPr>
      </w:pPr>
      <w:r>
        <w:rPr>
          <w:rFonts w:ascii="Calibri" w:eastAsia="Times New Roman" w:hAnsi="Calibri" w:cs="Calibri"/>
          <w:color w:val="000000"/>
        </w:rPr>
        <w:t>OMOP</w:t>
      </w:r>
    </w:p>
    <w:p w14:paraId="29497C39" w14:textId="5464A940" w:rsidR="007B001A" w:rsidRPr="001E6F88" w:rsidRDefault="007B001A" w:rsidP="001E6F88">
      <w:pPr>
        <w:pStyle w:val="ListParagraph"/>
        <w:numPr>
          <w:ilvl w:val="0"/>
          <w:numId w:val="23"/>
        </w:numPr>
        <w:spacing w:after="0" w:line="240" w:lineRule="auto"/>
        <w:textAlignment w:val="baseline"/>
        <w:rPr>
          <w:rFonts w:ascii="Calibri" w:eastAsia="Times New Roman" w:hAnsi="Calibri" w:cs="Calibri"/>
        </w:rPr>
      </w:pPr>
      <w:r w:rsidRPr="001E6F88">
        <w:rPr>
          <w:rFonts w:ascii="Calibri" w:eastAsia="Times New Roman" w:hAnsi="Calibri" w:cs="Calibri"/>
          <w:color w:val="000000"/>
        </w:rPr>
        <w:t xml:space="preserve">Government </w:t>
      </w:r>
      <w:r w:rsidRPr="001E6F88">
        <w:rPr>
          <w:rFonts w:ascii="Calibri" w:eastAsia="Times New Roman" w:hAnsi="Calibri" w:cs="Calibri"/>
        </w:rPr>
        <w:t xml:space="preserve">Agency, </w:t>
      </w:r>
      <w:r w:rsidR="003E28EA" w:rsidRPr="001E6F88">
        <w:rPr>
          <w:rFonts w:ascii="Calibri" w:eastAsia="Times New Roman" w:hAnsi="Calibri" w:cs="Calibri"/>
        </w:rPr>
        <w:t>Commercial</w:t>
      </w:r>
      <w:r w:rsidRPr="001E6F88">
        <w:rPr>
          <w:rFonts w:ascii="Calibri" w:eastAsia="Times New Roman" w:hAnsi="Calibri" w:cs="Calibri"/>
        </w:rPr>
        <w:t xml:space="preserve"> and Organization-specific Common Data Models (CDM) </w:t>
      </w:r>
    </w:p>
    <w:p w14:paraId="4ED72A4D" w14:textId="7D402A33" w:rsidR="005F0D92" w:rsidRPr="001E6F88" w:rsidRDefault="00000000" w:rsidP="001E6F88">
      <w:pPr>
        <w:pStyle w:val="ListParagraph"/>
        <w:numPr>
          <w:ilvl w:val="2"/>
          <w:numId w:val="42"/>
        </w:numPr>
        <w:spacing w:after="0" w:line="240" w:lineRule="auto"/>
        <w:textAlignment w:val="baseline"/>
        <w:rPr>
          <w:rFonts w:ascii="Calibri" w:eastAsia="Times New Roman" w:hAnsi="Calibri" w:cs="Calibri"/>
        </w:rPr>
      </w:pPr>
      <w:hyperlink r:id="rId13">
        <w:r w:rsidR="00A99139" w:rsidRPr="001E6F88">
          <w:rPr>
            <w:rFonts w:ascii="Calibri" w:eastAsia="Times New Roman" w:hAnsi="Calibri" w:cs="Calibri"/>
          </w:rPr>
          <w:t>Fast Healthcare Interoperability Resources (FHIR</w:t>
        </w:r>
      </w:hyperlink>
      <w:r w:rsidR="00A99139" w:rsidRPr="001E6F88">
        <w:rPr>
          <w:rFonts w:ascii="Calibri" w:eastAsia="Times New Roman" w:hAnsi="Calibri" w:cs="Calibri"/>
        </w:rPr>
        <w:t>)</w:t>
      </w:r>
      <w:r w:rsidR="00F1253E" w:rsidRPr="001E6F88">
        <w:rPr>
          <w:rFonts w:ascii="Calibri" w:eastAsia="Times New Roman" w:hAnsi="Calibri" w:cs="Calibri"/>
        </w:rPr>
        <w:t>:</w:t>
      </w:r>
      <w:r w:rsidR="00A99139" w:rsidRPr="001E6F88">
        <w:rPr>
          <w:rFonts w:ascii="Calibri" w:eastAsia="Times New Roman" w:hAnsi="Calibri" w:cs="Calibri"/>
          <w:lang w:val="en-GB"/>
        </w:rPr>
        <w:t> </w:t>
      </w:r>
      <w:r w:rsidR="00A99139" w:rsidRPr="001E6F88">
        <w:rPr>
          <w:rFonts w:ascii="Calibri" w:eastAsia="Times New Roman" w:hAnsi="Calibri" w:cs="Calibri"/>
        </w:rPr>
        <w:t> </w:t>
      </w:r>
      <w:r w:rsidR="005F0D92" w:rsidRPr="001E6F88">
        <w:rPr>
          <w:rFonts w:ascii="Calibri" w:eastAsia="Times New Roman" w:hAnsi="Calibri" w:cs="Calibri"/>
        </w:rPr>
        <w:t xml:space="preserve">Currently FHIR </w:t>
      </w:r>
      <w:proofErr w:type="gramStart"/>
      <w:r w:rsidR="005F0D92" w:rsidRPr="001E6F88">
        <w:rPr>
          <w:rFonts w:ascii="Calibri" w:eastAsia="Times New Roman" w:hAnsi="Calibri" w:cs="Calibri"/>
        </w:rPr>
        <w:t>is been</w:t>
      </w:r>
      <w:proofErr w:type="gramEnd"/>
      <w:r w:rsidR="005F0D92" w:rsidRPr="001E6F88">
        <w:rPr>
          <w:rFonts w:ascii="Calibri" w:eastAsia="Times New Roman" w:hAnsi="Calibri" w:cs="Calibri"/>
        </w:rPr>
        <w:t xml:space="preserve"> used by leading EHR vendors, and government agencies of United States, Canada, Australia, and Europe. Medical insurance companies initiated a project called ‘Da Vinci’ to accelerate FHIR adoption. </w:t>
      </w:r>
    </w:p>
    <w:p w14:paraId="65F720BF" w14:textId="6C3D1A0D" w:rsidR="00F87254" w:rsidRPr="001E6F88" w:rsidRDefault="00000000" w:rsidP="001E6F88">
      <w:pPr>
        <w:pStyle w:val="ListParagraph"/>
        <w:numPr>
          <w:ilvl w:val="2"/>
          <w:numId w:val="42"/>
        </w:numPr>
        <w:tabs>
          <w:tab w:val="left" w:pos="8640"/>
        </w:tabs>
        <w:spacing w:after="0" w:line="240" w:lineRule="auto"/>
        <w:textAlignment w:val="baseline"/>
        <w:rPr>
          <w:rFonts w:ascii="Calibri" w:eastAsia="Times New Roman" w:hAnsi="Calibri" w:cs="Calibri"/>
        </w:rPr>
      </w:pPr>
      <w:hyperlink r:id="rId14" w:tgtFrame="_blank" w:history="1">
        <w:r w:rsidR="007B001A" w:rsidRPr="00F1253E">
          <w:rPr>
            <w:rFonts w:ascii="Calibri" w:eastAsia="Times New Roman" w:hAnsi="Calibri" w:cs="Calibri"/>
          </w:rPr>
          <w:t>Observational Medical Outcomes Partnership (OMOP) OMOP Common Data Model</w:t>
        </w:r>
      </w:hyperlink>
      <w:r w:rsidR="00F1253E" w:rsidRPr="00F1253E">
        <w:rPr>
          <w:rFonts w:ascii="Calibri" w:eastAsia="Times New Roman" w:hAnsi="Calibri" w:cs="Calibri"/>
        </w:rPr>
        <w:t xml:space="preserve">: </w:t>
      </w:r>
      <w:r w:rsidR="00F87254" w:rsidRPr="002D184A">
        <w:rPr>
          <w:rFonts w:ascii="Calibri" w:eastAsia="Times New Roman" w:hAnsi="Calibri" w:cs="Calibri"/>
        </w:rPr>
        <w:t>This is o</w:t>
      </w:r>
      <w:r w:rsidR="00F87254" w:rsidRPr="001E6F88">
        <w:rPr>
          <w:rFonts w:ascii="Calibri" w:eastAsia="Times New Roman" w:hAnsi="Calibri" w:cs="Calibri"/>
        </w:rPr>
        <w:t>bservational health outcomes data with medical terminologies around the world aligned in a standard format</w:t>
      </w:r>
      <w:r w:rsidR="00B110D3">
        <w:rPr>
          <w:rFonts w:ascii="Calibri" w:eastAsia="Times New Roman" w:hAnsi="Calibri" w:cs="Calibri"/>
        </w:rPr>
        <w:t xml:space="preserve"> and</w:t>
      </w:r>
      <w:r w:rsidR="00F87254" w:rsidRPr="001E6F88">
        <w:rPr>
          <w:rFonts w:ascii="Calibri" w:eastAsia="Times New Roman" w:hAnsi="Calibri" w:cs="Calibri"/>
        </w:rPr>
        <w:t xml:space="preserve"> is used by researchers for adverse event surveillance in the marketed drugs.</w:t>
      </w:r>
    </w:p>
    <w:p w14:paraId="09AFE4FE" w14:textId="3933D812" w:rsidR="007B001A" w:rsidRPr="0095708E" w:rsidRDefault="00475AF5" w:rsidP="007B001A">
      <w:pPr>
        <w:numPr>
          <w:ilvl w:val="0"/>
          <w:numId w:val="27"/>
        </w:numPr>
        <w:spacing w:after="0" w:line="240" w:lineRule="auto"/>
        <w:ind w:left="1080" w:firstLine="0"/>
        <w:textAlignment w:val="baseline"/>
        <w:rPr>
          <w:rFonts w:ascii="Calibri" w:eastAsia="Times New Roman" w:hAnsi="Calibri" w:cs="Calibri"/>
        </w:rPr>
      </w:pPr>
      <w:r>
        <w:rPr>
          <w:rFonts w:ascii="Calibri" w:eastAsia="Times New Roman" w:hAnsi="Calibri" w:cs="Calibri"/>
        </w:rPr>
        <w:t>Common Data Models</w:t>
      </w:r>
      <w:r w:rsidR="007B001A" w:rsidRPr="005C6994">
        <w:rPr>
          <w:rFonts w:ascii="Calibri" w:eastAsia="Times New Roman" w:hAnsi="Calibri" w:cs="Calibri"/>
        </w:rPr>
        <w:t>, e.g. </w:t>
      </w:r>
    </w:p>
    <w:p w14:paraId="49C3A8B5" w14:textId="12D59164" w:rsidR="00815F30" w:rsidRPr="006D74C7" w:rsidRDefault="00000000" w:rsidP="001E6F88">
      <w:pPr>
        <w:numPr>
          <w:ilvl w:val="0"/>
          <w:numId w:val="43"/>
        </w:numPr>
        <w:spacing w:after="0" w:line="240" w:lineRule="auto"/>
        <w:textAlignment w:val="baseline"/>
        <w:rPr>
          <w:rFonts w:ascii="Calibri" w:eastAsia="Times New Roman" w:hAnsi="Calibri" w:cs="Calibri"/>
        </w:rPr>
      </w:pPr>
      <w:hyperlink r:id="rId15" w:tgtFrame="_blank" w:history="1">
        <w:r w:rsidR="007B001A" w:rsidRPr="006D74C7">
          <w:rPr>
            <w:rFonts w:ascii="Calibri" w:eastAsia="Times New Roman" w:hAnsi="Calibri" w:cs="Calibri"/>
          </w:rPr>
          <w:t>Sentinel Common Data Model</w:t>
        </w:r>
      </w:hyperlink>
      <w:r w:rsidR="007B001A" w:rsidRPr="006D74C7">
        <w:rPr>
          <w:rFonts w:ascii="Calibri" w:eastAsia="Times New Roman" w:hAnsi="Calibri" w:cs="Calibri"/>
        </w:rPr>
        <w:t> (designed for claims data and being expanded for EHR data</w:t>
      </w:r>
      <w:r w:rsidR="004325EA">
        <w:rPr>
          <w:rFonts w:ascii="Calibri" w:eastAsia="Times New Roman" w:hAnsi="Calibri" w:cs="Calibri"/>
        </w:rPr>
        <w:t>)</w:t>
      </w:r>
      <w:r w:rsidR="006D74C7" w:rsidRPr="006D74C7">
        <w:rPr>
          <w:rFonts w:ascii="Calibri" w:eastAsia="Times New Roman" w:hAnsi="Calibri" w:cs="Calibri"/>
        </w:rPr>
        <w:t xml:space="preserve">: </w:t>
      </w:r>
      <w:r w:rsidR="00815F30" w:rsidRPr="006D74C7">
        <w:rPr>
          <w:rFonts w:ascii="Calibri" w:eastAsia="Times New Roman" w:hAnsi="Calibri" w:cs="Calibri"/>
        </w:rPr>
        <w:t>FDA leads</w:t>
      </w:r>
      <w:r w:rsidR="001B744A">
        <w:rPr>
          <w:rFonts w:ascii="Calibri" w:eastAsia="Times New Roman" w:hAnsi="Calibri" w:cs="Calibri"/>
        </w:rPr>
        <w:t xml:space="preserve"> and is the primary user of</w:t>
      </w:r>
      <w:r w:rsidR="00815F30" w:rsidRPr="006D74C7">
        <w:rPr>
          <w:rFonts w:ascii="Calibri" w:eastAsia="Times New Roman" w:hAnsi="Calibri" w:cs="Calibri"/>
        </w:rPr>
        <w:t xml:space="preserve"> this data model initiative. </w:t>
      </w:r>
    </w:p>
    <w:p w14:paraId="3196E532" w14:textId="21B5D9A0" w:rsidR="007B001A" w:rsidRPr="0095708E" w:rsidRDefault="00000000" w:rsidP="001E6F88">
      <w:pPr>
        <w:numPr>
          <w:ilvl w:val="0"/>
          <w:numId w:val="43"/>
        </w:numPr>
        <w:spacing w:after="0" w:line="240" w:lineRule="auto"/>
        <w:textAlignment w:val="baseline"/>
        <w:rPr>
          <w:rFonts w:ascii="Calibri" w:eastAsia="Times New Roman" w:hAnsi="Calibri" w:cs="Calibri"/>
        </w:rPr>
      </w:pPr>
      <w:hyperlink r:id="rId16" w:tgtFrame="_blank" w:history="1">
        <w:r w:rsidR="007B001A" w:rsidRPr="005C6994">
          <w:rPr>
            <w:rFonts w:ascii="Calibri" w:eastAsia="Times New Roman" w:hAnsi="Calibri" w:cs="Calibri"/>
          </w:rPr>
          <w:t>Informatics for Integrating Biology and the Bedside (i2b2)</w:t>
        </w:r>
      </w:hyperlink>
      <w:r w:rsidR="006D74C7">
        <w:rPr>
          <w:rFonts w:ascii="Calibri" w:eastAsia="Times New Roman" w:hAnsi="Calibri" w:cs="Calibri"/>
        </w:rPr>
        <w:t>:</w:t>
      </w:r>
      <w:r w:rsidR="007B001A" w:rsidRPr="005C6994">
        <w:rPr>
          <w:rFonts w:ascii="Calibri" w:eastAsia="Times New Roman" w:hAnsi="Calibri" w:cs="Calibri"/>
        </w:rPr>
        <w:t>  </w:t>
      </w:r>
      <w:r w:rsidR="00815F30">
        <w:rPr>
          <w:rFonts w:ascii="Calibri" w:eastAsia="Times New Roman" w:hAnsi="Calibri" w:cs="Calibri"/>
        </w:rPr>
        <w:t xml:space="preserve">This is </w:t>
      </w:r>
      <w:r w:rsidR="001C35B6">
        <w:rPr>
          <w:rFonts w:ascii="Calibri" w:eastAsia="Times New Roman" w:hAnsi="Calibri" w:cs="Calibri"/>
        </w:rPr>
        <w:t xml:space="preserve">a </w:t>
      </w:r>
      <w:r w:rsidR="00815F30">
        <w:rPr>
          <w:rFonts w:ascii="Calibri" w:eastAsia="Times New Roman" w:hAnsi="Calibri" w:cs="Calibri"/>
        </w:rPr>
        <w:t>USA NIH funded initiative directed to address c</w:t>
      </w:r>
      <w:r w:rsidR="00886579">
        <w:rPr>
          <w:rFonts w:ascii="Calibri" w:eastAsia="Times New Roman" w:hAnsi="Calibri" w:cs="Calibri"/>
        </w:rPr>
        <w:t>omputational challenges while dealing with heterogenous data obtained from clinical care settings.</w:t>
      </w:r>
    </w:p>
    <w:p w14:paraId="5F53DC9C" w14:textId="10224D6A" w:rsidR="007B001A" w:rsidRPr="0095708E" w:rsidRDefault="00000000" w:rsidP="00513D69">
      <w:pPr>
        <w:numPr>
          <w:ilvl w:val="0"/>
          <w:numId w:val="43"/>
        </w:numPr>
        <w:spacing w:after="0" w:line="240" w:lineRule="auto"/>
        <w:textAlignment w:val="baseline"/>
        <w:rPr>
          <w:rFonts w:ascii="Calibri" w:eastAsia="Times New Roman" w:hAnsi="Calibri" w:cs="Calibri"/>
        </w:rPr>
      </w:pPr>
      <w:hyperlink r:id="rId17" w:tgtFrame="_blank" w:history="1">
        <w:r w:rsidR="007B001A" w:rsidRPr="005C6994">
          <w:rPr>
            <w:rFonts w:ascii="Calibri" w:eastAsia="Times New Roman" w:hAnsi="Calibri" w:cs="Calibri"/>
          </w:rPr>
          <w:t>Accrual to Clinical Trials (ACT) Common Data Model</w:t>
        </w:r>
      </w:hyperlink>
      <w:r w:rsidR="000962D9">
        <w:rPr>
          <w:rFonts w:ascii="Calibri" w:eastAsia="Times New Roman" w:hAnsi="Calibri" w:cs="Calibri"/>
        </w:rPr>
        <w:t>:</w:t>
      </w:r>
      <w:r w:rsidR="007B001A" w:rsidRPr="005C6994">
        <w:rPr>
          <w:rFonts w:ascii="Calibri" w:eastAsia="Times New Roman" w:hAnsi="Calibri" w:cs="Calibri"/>
        </w:rPr>
        <w:t> </w:t>
      </w:r>
      <w:r w:rsidR="00FB17AC">
        <w:rPr>
          <w:rFonts w:ascii="Calibri" w:eastAsia="Times New Roman" w:hAnsi="Calibri" w:cs="Calibri"/>
        </w:rPr>
        <w:t>Th</w:t>
      </w:r>
      <w:r w:rsidR="00475AF5">
        <w:rPr>
          <w:rFonts w:ascii="Calibri" w:eastAsia="Times New Roman" w:hAnsi="Calibri" w:cs="Calibri"/>
        </w:rPr>
        <w:t>is</w:t>
      </w:r>
      <w:r w:rsidR="00FB17AC">
        <w:rPr>
          <w:rFonts w:ascii="Calibri" w:eastAsia="Times New Roman" w:hAnsi="Calibri" w:cs="Calibri"/>
        </w:rPr>
        <w:t xml:space="preserve"> model </w:t>
      </w:r>
      <w:r w:rsidR="00475AF5">
        <w:rPr>
          <w:rFonts w:ascii="Calibri" w:eastAsia="Times New Roman" w:hAnsi="Calibri" w:cs="Calibri"/>
        </w:rPr>
        <w:t>is</w:t>
      </w:r>
      <w:r w:rsidR="00FB17AC">
        <w:rPr>
          <w:rFonts w:ascii="Calibri" w:eastAsia="Times New Roman" w:hAnsi="Calibri" w:cs="Calibri"/>
        </w:rPr>
        <w:t xml:space="preserve"> used to integrate the i2b2 repositories that are linked with shared health research information network platform.</w:t>
      </w:r>
    </w:p>
    <w:p w14:paraId="791AAFE0" w14:textId="0F009AE7" w:rsidR="007B001A" w:rsidRPr="0095708E" w:rsidRDefault="00000000" w:rsidP="001E6F88">
      <w:pPr>
        <w:numPr>
          <w:ilvl w:val="0"/>
          <w:numId w:val="43"/>
        </w:numPr>
        <w:spacing w:after="0" w:line="240" w:lineRule="auto"/>
        <w:textAlignment w:val="baseline"/>
        <w:rPr>
          <w:rFonts w:ascii="Calibri" w:eastAsia="Times New Roman" w:hAnsi="Calibri" w:cs="Calibri"/>
        </w:rPr>
      </w:pPr>
      <w:hyperlink r:id="rId18" w:tgtFrame="_blank" w:history="1">
        <w:r w:rsidR="007B001A" w:rsidRPr="005C6994">
          <w:rPr>
            <w:rFonts w:ascii="Calibri" w:eastAsia="Times New Roman" w:hAnsi="Calibri" w:cs="Calibri"/>
          </w:rPr>
          <w:t>Patient-Centered Outcomes Research Network (</w:t>
        </w:r>
        <w:proofErr w:type="spellStart"/>
        <w:r w:rsidR="007B001A" w:rsidRPr="005C6994">
          <w:rPr>
            <w:rFonts w:ascii="Calibri" w:eastAsia="Times New Roman" w:hAnsi="Calibri" w:cs="Calibri"/>
          </w:rPr>
          <w:t>PCORnet</w:t>
        </w:r>
        <w:proofErr w:type="spellEnd"/>
        <w:r w:rsidR="007B001A" w:rsidRPr="005C6994">
          <w:rPr>
            <w:rFonts w:ascii="Calibri" w:eastAsia="Times New Roman" w:hAnsi="Calibri" w:cs="Calibri"/>
          </w:rPr>
          <w:t>) Common Data Model</w:t>
        </w:r>
      </w:hyperlink>
      <w:r w:rsidR="00513D69">
        <w:rPr>
          <w:rFonts w:ascii="Calibri" w:eastAsia="Times New Roman" w:hAnsi="Calibri" w:cs="Calibri"/>
        </w:rPr>
        <w:t>:</w:t>
      </w:r>
      <w:r w:rsidR="007B001A" w:rsidRPr="005C6994">
        <w:rPr>
          <w:rFonts w:ascii="Calibri" w:eastAsia="Times New Roman" w:hAnsi="Calibri" w:cs="Calibri"/>
        </w:rPr>
        <w:t> </w:t>
      </w:r>
      <w:r w:rsidR="004F6203">
        <w:rPr>
          <w:rFonts w:ascii="Calibri" w:eastAsia="Times New Roman" w:hAnsi="Calibri" w:cs="Calibri"/>
        </w:rPr>
        <w:t>This is a patient reported outcomes data collected through EHR systems</w:t>
      </w:r>
      <w:r w:rsidR="00D11426">
        <w:rPr>
          <w:rFonts w:ascii="Calibri" w:eastAsia="Times New Roman" w:hAnsi="Calibri" w:cs="Calibri"/>
        </w:rPr>
        <w:t xml:space="preserve"> and</w:t>
      </w:r>
      <w:r w:rsidR="004F6203">
        <w:rPr>
          <w:rFonts w:ascii="Calibri" w:eastAsia="Times New Roman" w:hAnsi="Calibri" w:cs="Calibri"/>
        </w:rPr>
        <w:t xml:space="preserve"> ensures that the data collected is thoroughly screened for conformance and completeness. </w:t>
      </w:r>
    </w:p>
    <w:p w14:paraId="0ECE8E2E" w14:textId="2433A79B" w:rsidR="007B001A" w:rsidRDefault="00000000" w:rsidP="006D74C7">
      <w:pPr>
        <w:numPr>
          <w:ilvl w:val="0"/>
          <w:numId w:val="43"/>
        </w:numPr>
        <w:spacing w:after="0" w:line="240" w:lineRule="auto"/>
        <w:textAlignment w:val="baseline"/>
        <w:rPr>
          <w:rFonts w:ascii="Calibri" w:eastAsia="Times New Roman" w:hAnsi="Calibri" w:cs="Calibri"/>
        </w:rPr>
      </w:pPr>
      <w:hyperlink r:id="rId19" w:tgtFrame="_blank" w:history="1">
        <w:r w:rsidR="007B001A" w:rsidRPr="005C6994">
          <w:rPr>
            <w:rFonts w:ascii="Calibri" w:eastAsia="Times New Roman" w:hAnsi="Calibri" w:cs="Calibri"/>
          </w:rPr>
          <w:t>United States Core Data for Interoperability (USCDI)</w:t>
        </w:r>
      </w:hyperlink>
      <w:r w:rsidR="00780B79">
        <w:rPr>
          <w:rFonts w:ascii="Calibri" w:eastAsia="Times New Roman" w:hAnsi="Calibri" w:cs="Calibri"/>
        </w:rPr>
        <w:t>:</w:t>
      </w:r>
      <w:r w:rsidR="007B001A" w:rsidRPr="005C6994">
        <w:rPr>
          <w:rFonts w:ascii="Calibri" w:eastAsia="Times New Roman" w:hAnsi="Calibri" w:cs="Calibri"/>
        </w:rPr>
        <w:t> </w:t>
      </w:r>
      <w:r w:rsidR="006E3AFA">
        <w:rPr>
          <w:rFonts w:ascii="Calibri" w:eastAsia="Times New Roman" w:hAnsi="Calibri" w:cs="Calibri"/>
        </w:rPr>
        <w:t xml:space="preserve">This standard is developed with an </w:t>
      </w:r>
      <w:proofErr w:type="gramStart"/>
      <w:r w:rsidR="006E3AFA">
        <w:rPr>
          <w:rFonts w:ascii="Calibri" w:eastAsia="Times New Roman" w:hAnsi="Calibri" w:cs="Calibri"/>
        </w:rPr>
        <w:t>application programming interface certification criteria</w:t>
      </w:r>
      <w:proofErr w:type="gramEnd"/>
      <w:r w:rsidR="006E3AFA">
        <w:rPr>
          <w:rFonts w:ascii="Calibri" w:eastAsia="Times New Roman" w:hAnsi="Calibri" w:cs="Calibri"/>
        </w:rPr>
        <w:t xml:space="preserve"> in accordance with the Cures Act Final Rule.</w:t>
      </w:r>
    </w:p>
    <w:p w14:paraId="6CB1A5BF" w14:textId="2B8F8F15" w:rsidR="00070F5A" w:rsidRPr="0095708E" w:rsidRDefault="00070F5A" w:rsidP="00070F5A">
      <w:pPr>
        <w:numPr>
          <w:ilvl w:val="0"/>
          <w:numId w:val="43"/>
        </w:numPr>
        <w:spacing w:after="0" w:line="240" w:lineRule="auto"/>
        <w:textAlignment w:val="baseline"/>
        <w:rPr>
          <w:rFonts w:ascii="Calibri" w:eastAsia="Times New Roman" w:hAnsi="Calibri" w:cs="Calibri"/>
        </w:rPr>
      </w:pPr>
      <w:r>
        <w:rPr>
          <w:rFonts w:ascii="Calibri" w:eastAsia="Times New Roman" w:hAnsi="Calibri" w:cs="Calibri"/>
        </w:rPr>
        <w:t>U.S. Department of Veterans Affairs Electronic Health Record (EHR) System</w:t>
      </w:r>
    </w:p>
    <w:p w14:paraId="35CD1C52" w14:textId="77777777" w:rsidR="007B001A" w:rsidRPr="0095708E" w:rsidRDefault="00000000" w:rsidP="001E6F88">
      <w:pPr>
        <w:numPr>
          <w:ilvl w:val="0"/>
          <w:numId w:val="43"/>
        </w:numPr>
        <w:spacing w:after="0" w:line="240" w:lineRule="auto"/>
        <w:textAlignment w:val="baseline"/>
        <w:rPr>
          <w:rFonts w:ascii="Calibri" w:eastAsia="Times New Roman" w:hAnsi="Calibri" w:cs="Calibri"/>
        </w:rPr>
      </w:pPr>
      <w:hyperlink r:id="rId20" w:tgtFrame="_blank" w:history="1">
        <w:r w:rsidR="007B001A" w:rsidRPr="005C6994">
          <w:rPr>
            <w:rFonts w:ascii="Calibri" w:eastAsia="Times New Roman" w:hAnsi="Calibri" w:cs="Calibri"/>
          </w:rPr>
          <w:t>National Cancer Institute (NCI) Cancer Data Standards Registry and Repository (</w:t>
        </w:r>
        <w:proofErr w:type="spellStart"/>
        <w:r w:rsidR="007B001A" w:rsidRPr="005C6994">
          <w:rPr>
            <w:rFonts w:ascii="Calibri" w:eastAsia="Times New Roman" w:hAnsi="Calibri" w:cs="Calibri"/>
          </w:rPr>
          <w:t>caDSR</w:t>
        </w:r>
        <w:proofErr w:type="spellEnd"/>
        <w:r w:rsidR="007B001A" w:rsidRPr="005C6994">
          <w:rPr>
            <w:rFonts w:ascii="Calibri" w:eastAsia="Times New Roman" w:hAnsi="Calibri" w:cs="Calibri"/>
          </w:rPr>
          <w:t>)</w:t>
        </w:r>
      </w:hyperlink>
      <w:r w:rsidR="007B001A" w:rsidRPr="005C6994">
        <w:rPr>
          <w:rFonts w:ascii="Calibri" w:eastAsia="Times New Roman" w:hAnsi="Calibri" w:cs="Calibri"/>
        </w:rPr>
        <w:t>  </w:t>
      </w:r>
    </w:p>
    <w:p w14:paraId="72A3D3EC" w14:textId="77777777" w:rsidR="007B001A" w:rsidRDefault="007B001A" w:rsidP="00512940">
      <w:pPr>
        <w:rPr>
          <w:rStyle w:val="normaltextrun"/>
          <w:rFonts w:ascii="Calibri Light" w:hAnsi="Calibri Light" w:cs="Calibri Light"/>
          <w:color w:val="2F5496"/>
          <w:shd w:val="clear" w:color="auto" w:fill="FFFFFF"/>
        </w:rPr>
      </w:pPr>
    </w:p>
    <w:p w14:paraId="0D0B940D" w14:textId="77777777" w:rsidR="007B001A" w:rsidRPr="005C6994" w:rsidRDefault="007B001A" w:rsidP="00512940">
      <w:pPr>
        <w:rPr>
          <w:rStyle w:val="normaltextrun"/>
          <w:rFonts w:ascii="Calibri Light" w:hAnsi="Calibri Light" w:cs="Calibri Light"/>
          <w:color w:val="2F5496"/>
          <w:shd w:val="clear" w:color="auto" w:fill="FFFFFF"/>
        </w:rPr>
      </w:pPr>
    </w:p>
    <w:p w14:paraId="757E22F2" w14:textId="77777777" w:rsidR="00512940" w:rsidRPr="005C6994" w:rsidRDefault="00512940" w:rsidP="001E6F88">
      <w:pPr>
        <w:pStyle w:val="Heading1"/>
        <w:rPr>
          <w:rStyle w:val="normaltextrun"/>
          <w:rFonts w:ascii="Calibri Light" w:hAnsi="Calibri Light" w:cs="Calibri Light"/>
          <w:color w:val="2F5496"/>
          <w:sz w:val="32"/>
          <w:szCs w:val="32"/>
          <w:shd w:val="clear" w:color="auto" w:fill="FFFFFF"/>
        </w:rPr>
      </w:pPr>
      <w:r w:rsidRPr="005C6994">
        <w:rPr>
          <w:rStyle w:val="normaltextrun"/>
          <w:rFonts w:ascii="Calibri Light" w:hAnsi="Calibri Light" w:cs="Calibri Light"/>
          <w:color w:val="2F5496"/>
          <w:sz w:val="32"/>
          <w:szCs w:val="32"/>
          <w:shd w:val="clear" w:color="auto" w:fill="FFFFFF"/>
        </w:rPr>
        <w:t xml:space="preserve">Data Analysis </w:t>
      </w:r>
    </w:p>
    <w:p w14:paraId="2A3E8F1F" w14:textId="77777777" w:rsidR="000C54A0" w:rsidRPr="001E6F88" w:rsidRDefault="000C54A0" w:rsidP="001E6F88">
      <w:pPr>
        <w:pStyle w:val="Heading2"/>
        <w:rPr>
          <w:rStyle w:val="normaltextrun"/>
          <w:rFonts w:cstheme="majorHAnsi"/>
          <w:i/>
          <w:iCs/>
          <w:color w:val="2F5496"/>
          <w:sz w:val="24"/>
          <w:szCs w:val="24"/>
          <w:shd w:val="clear" w:color="auto" w:fill="FFFFFF"/>
          <w:lang w:val="nl-NL"/>
        </w:rPr>
      </w:pPr>
      <w:r w:rsidRPr="001E6F88">
        <w:rPr>
          <w:rStyle w:val="normaltextrun"/>
          <w:rFonts w:cstheme="majorHAnsi"/>
          <w:color w:val="2F5496"/>
          <w:sz w:val="24"/>
          <w:szCs w:val="24"/>
          <w:shd w:val="clear" w:color="auto" w:fill="FFFFFF"/>
        </w:rPr>
        <w:t>Study design</w:t>
      </w:r>
    </w:p>
    <w:p w14:paraId="1FA6CCE8" w14:textId="1B5343D6" w:rsidR="00AB75D6" w:rsidRPr="00AB75D6" w:rsidRDefault="00F607FB" w:rsidP="001E6F88">
      <w:pPr>
        <w:spacing w:after="0" w:line="240" w:lineRule="auto"/>
        <w:ind w:firstLine="720"/>
        <w:textAlignment w:val="baseline"/>
        <w:rPr>
          <w:rFonts w:ascii="Calibri" w:eastAsia="Times New Roman" w:hAnsi="Calibri" w:cs="Calibri"/>
        </w:rPr>
      </w:pPr>
      <w:r>
        <w:rPr>
          <w:rFonts w:eastAsia="Times New Roman"/>
        </w:rPr>
        <w:t>To conduct</w:t>
      </w:r>
      <w:r w:rsidR="00AB75D6" w:rsidRPr="00AB75D6">
        <w:rPr>
          <w:rFonts w:eastAsia="Times New Roman"/>
        </w:rPr>
        <w:t xml:space="preserve"> a RWD study </w:t>
      </w:r>
      <w:proofErr w:type="gramStart"/>
      <w:r>
        <w:rPr>
          <w:rFonts w:eastAsia="Times New Roman"/>
        </w:rPr>
        <w:t xml:space="preserve">in order </w:t>
      </w:r>
      <w:r w:rsidR="00AB75D6" w:rsidRPr="00AB75D6">
        <w:rPr>
          <w:rFonts w:eastAsia="Times New Roman"/>
        </w:rPr>
        <w:t>to</w:t>
      </w:r>
      <w:proofErr w:type="gramEnd"/>
      <w:r w:rsidR="00AB75D6" w:rsidRPr="00AB75D6">
        <w:rPr>
          <w:rFonts w:eastAsia="Times New Roman"/>
        </w:rPr>
        <w:t xml:space="preserve"> document</w:t>
      </w:r>
      <w:r w:rsidR="00B24444">
        <w:rPr>
          <w:rFonts w:eastAsia="Times New Roman"/>
        </w:rPr>
        <w:t xml:space="preserve"> or assess the</w:t>
      </w:r>
      <w:r w:rsidR="00AB75D6" w:rsidRPr="00AB75D6">
        <w:rPr>
          <w:rFonts w:eastAsia="Times New Roman"/>
        </w:rPr>
        <w:t xml:space="preserve"> usage of a </w:t>
      </w:r>
      <w:r w:rsidR="00B53C2D">
        <w:rPr>
          <w:rFonts w:eastAsia="Times New Roman"/>
        </w:rPr>
        <w:t>medical device or treatment</w:t>
      </w:r>
      <w:r w:rsidR="00AB75D6" w:rsidRPr="00AB75D6">
        <w:rPr>
          <w:rFonts w:eastAsia="Times New Roman"/>
        </w:rPr>
        <w:t>, observational</w:t>
      </w:r>
      <w:r w:rsidR="00B24444">
        <w:rPr>
          <w:rFonts w:eastAsia="Times New Roman"/>
        </w:rPr>
        <w:t>,</w:t>
      </w:r>
      <w:r w:rsidR="00AB75D6" w:rsidRPr="00AB75D6">
        <w:rPr>
          <w:rFonts w:eastAsia="Times New Roman"/>
        </w:rPr>
        <w:t xml:space="preserve"> descriptive</w:t>
      </w:r>
      <w:r w:rsidR="00B24444">
        <w:rPr>
          <w:rFonts w:eastAsia="Times New Roman"/>
        </w:rPr>
        <w:t>,</w:t>
      </w:r>
      <w:r w:rsidR="00AB75D6" w:rsidRPr="00AB75D6">
        <w:rPr>
          <w:rFonts w:eastAsia="Times New Roman"/>
        </w:rPr>
        <w:t xml:space="preserve"> </w:t>
      </w:r>
      <w:r w:rsidR="00B24444">
        <w:rPr>
          <w:rFonts w:eastAsia="Times New Roman"/>
        </w:rPr>
        <w:t>or</w:t>
      </w:r>
      <w:r w:rsidR="00B24444" w:rsidRPr="00AB75D6">
        <w:rPr>
          <w:rFonts w:eastAsia="Times New Roman"/>
        </w:rPr>
        <w:t xml:space="preserve"> </w:t>
      </w:r>
      <w:r w:rsidR="00AB75D6" w:rsidRPr="00AB75D6">
        <w:rPr>
          <w:rFonts w:eastAsia="Times New Roman"/>
        </w:rPr>
        <w:t xml:space="preserve">non-comparative </w:t>
      </w:r>
      <w:r w:rsidR="00B24444">
        <w:rPr>
          <w:rFonts w:eastAsia="Times New Roman"/>
        </w:rPr>
        <w:t>designs</w:t>
      </w:r>
      <w:r w:rsidR="00AB75D6" w:rsidRPr="00AB75D6">
        <w:rPr>
          <w:rFonts w:eastAsia="Times New Roman"/>
        </w:rPr>
        <w:t xml:space="preserve"> are the most appropriate. </w:t>
      </w:r>
      <w:r>
        <w:rPr>
          <w:rFonts w:eastAsia="Times New Roman"/>
        </w:rPr>
        <w:t>These</w:t>
      </w:r>
      <w:r w:rsidR="00AB75D6" w:rsidRPr="00AB75D6">
        <w:rPr>
          <w:rFonts w:eastAsia="Times New Roman"/>
        </w:rPr>
        <w:t xml:space="preserve"> study design</w:t>
      </w:r>
      <w:r>
        <w:rPr>
          <w:rFonts w:eastAsia="Times New Roman"/>
        </w:rPr>
        <w:t xml:space="preserve">s can help </w:t>
      </w:r>
      <w:proofErr w:type="gramStart"/>
      <w:r w:rsidR="00577499">
        <w:rPr>
          <w:rFonts w:eastAsia="Times New Roman"/>
        </w:rPr>
        <w:t>gain</w:t>
      </w:r>
      <w:r>
        <w:rPr>
          <w:rFonts w:eastAsia="Times New Roman"/>
        </w:rPr>
        <w:t xml:space="preserve"> </w:t>
      </w:r>
      <w:r w:rsidR="00AB75D6" w:rsidRPr="00AB75D6">
        <w:rPr>
          <w:rFonts w:eastAsia="Times New Roman"/>
        </w:rPr>
        <w:t xml:space="preserve"> info</w:t>
      </w:r>
      <w:r>
        <w:rPr>
          <w:rFonts w:eastAsia="Times New Roman"/>
        </w:rPr>
        <w:t>rmation</w:t>
      </w:r>
      <w:proofErr w:type="gramEnd"/>
      <w:r w:rsidR="00AB75D6" w:rsidRPr="00AB75D6">
        <w:rPr>
          <w:rFonts w:eastAsia="Times New Roman"/>
        </w:rPr>
        <w:t xml:space="preserve"> about the modalities of prescription and usage of the product in real-world settings (e.g.</w:t>
      </w:r>
      <w:r>
        <w:rPr>
          <w:rFonts w:eastAsia="Times New Roman"/>
        </w:rPr>
        <w:t>,</w:t>
      </w:r>
      <w:r w:rsidR="00AB75D6" w:rsidRPr="00AB75D6">
        <w:rPr>
          <w:rFonts w:eastAsia="Times New Roman"/>
        </w:rPr>
        <w:t xml:space="preserve"> patient </w:t>
      </w:r>
      <w:r>
        <w:rPr>
          <w:rFonts w:eastAsia="Times New Roman"/>
        </w:rPr>
        <w:t>and</w:t>
      </w:r>
      <w:r w:rsidR="00AB75D6" w:rsidRPr="00AB75D6">
        <w:rPr>
          <w:rFonts w:eastAsia="Times New Roman"/>
        </w:rPr>
        <w:t xml:space="preserve"> HCP characteristics, therapeutic strategies, </w:t>
      </w:r>
      <w:r w:rsidR="00475AF5">
        <w:rPr>
          <w:rFonts w:eastAsia="Times New Roman"/>
        </w:rPr>
        <w:t>off label use</w:t>
      </w:r>
      <w:r>
        <w:rPr>
          <w:rFonts w:eastAsia="Times New Roman"/>
        </w:rPr>
        <w:t>, etc.</w:t>
      </w:r>
      <w:r w:rsidR="00AB75D6" w:rsidRPr="00AB75D6">
        <w:rPr>
          <w:rFonts w:eastAsia="Times New Roman"/>
        </w:rPr>
        <w:t>)</w:t>
      </w:r>
      <w:r>
        <w:rPr>
          <w:rFonts w:eastAsia="Times New Roman"/>
        </w:rPr>
        <w:t>,</w:t>
      </w:r>
      <w:r w:rsidR="00AB75D6" w:rsidRPr="00AB75D6">
        <w:rPr>
          <w:rFonts w:eastAsia="Times New Roman"/>
        </w:rPr>
        <w:t>patient</w:t>
      </w:r>
      <w:r>
        <w:rPr>
          <w:rFonts w:eastAsia="Times New Roman"/>
        </w:rPr>
        <w:t>s</w:t>
      </w:r>
      <w:r w:rsidR="00577499">
        <w:rPr>
          <w:rFonts w:eastAsia="Times New Roman"/>
        </w:rPr>
        <w:t>’</w:t>
      </w:r>
      <w:r>
        <w:rPr>
          <w:rFonts w:eastAsia="Times New Roman"/>
        </w:rPr>
        <w:t xml:space="preserve"> quality of life (QoL), </w:t>
      </w:r>
      <w:r w:rsidR="00577499">
        <w:rPr>
          <w:rFonts w:eastAsia="Times New Roman"/>
        </w:rPr>
        <w:t>and</w:t>
      </w:r>
      <w:r w:rsidR="00AB75D6" w:rsidRPr="00AB75D6">
        <w:rPr>
          <w:rFonts w:eastAsia="Times New Roman"/>
        </w:rPr>
        <w:t xml:space="preserve"> the security profile of </w:t>
      </w:r>
      <w:r w:rsidR="00577499">
        <w:rPr>
          <w:rFonts w:eastAsia="Times New Roman"/>
        </w:rPr>
        <w:t xml:space="preserve">drug </w:t>
      </w:r>
      <w:r w:rsidR="00AB75D6" w:rsidRPr="00AB75D6">
        <w:rPr>
          <w:rFonts w:eastAsia="Times New Roman"/>
        </w:rPr>
        <w:t>usage</w:t>
      </w:r>
      <w:r w:rsidR="00577499">
        <w:rPr>
          <w:rFonts w:eastAsia="Times New Roman"/>
        </w:rPr>
        <w:t>, amongst other insights</w:t>
      </w:r>
      <w:r w:rsidR="00AB75D6" w:rsidRPr="00AB75D6">
        <w:rPr>
          <w:rFonts w:eastAsia="Times New Roman"/>
        </w:rPr>
        <w:t xml:space="preserve">. </w:t>
      </w:r>
      <w:r w:rsidR="00475AF5">
        <w:t>Although these study designs help to identify contextual elements regarding the potential effect of a drug on a patient, these cannot be used to claim any casual relationships</w:t>
      </w:r>
      <w:r w:rsidR="00AB75D6" w:rsidRPr="00AB75D6">
        <w:rPr>
          <w:rFonts w:eastAsia="Times New Roman"/>
        </w:rPr>
        <w:t>.  </w:t>
      </w:r>
    </w:p>
    <w:p w14:paraId="5887AEA3" w14:textId="4CC0E64E" w:rsidR="00AB75D6" w:rsidRDefault="00AB75D6" w:rsidP="001E6F88">
      <w:pPr>
        <w:spacing w:after="0" w:line="240" w:lineRule="auto"/>
        <w:ind w:firstLine="720"/>
        <w:textAlignment w:val="baseline"/>
        <w:rPr>
          <w:rFonts w:eastAsia="Times New Roman"/>
        </w:rPr>
      </w:pPr>
      <w:r w:rsidRPr="1EB89EC1">
        <w:rPr>
          <w:rFonts w:eastAsia="Times New Roman"/>
        </w:rPr>
        <w:t>If </w:t>
      </w:r>
      <w:r w:rsidR="00A142D8" w:rsidRPr="1EB89EC1">
        <w:rPr>
          <w:rFonts w:eastAsia="Times New Roman"/>
        </w:rPr>
        <w:t>the purpose of a</w:t>
      </w:r>
      <w:r w:rsidRPr="1EB89EC1">
        <w:rPr>
          <w:rFonts w:eastAsia="Times New Roman"/>
        </w:rPr>
        <w:t xml:space="preserve"> RWD study </w:t>
      </w:r>
      <w:r w:rsidR="00A142D8" w:rsidRPr="1EB89EC1">
        <w:rPr>
          <w:rFonts w:eastAsia="Times New Roman"/>
        </w:rPr>
        <w:t xml:space="preserve">is </w:t>
      </w:r>
      <w:r w:rsidRPr="1EB89EC1">
        <w:rPr>
          <w:rFonts w:eastAsia="Times New Roman"/>
        </w:rPr>
        <w:t xml:space="preserve">to analyze </w:t>
      </w:r>
      <w:r w:rsidR="00A142D8" w:rsidRPr="1EB89EC1">
        <w:rPr>
          <w:rFonts w:eastAsia="Times New Roman"/>
        </w:rPr>
        <w:t xml:space="preserve">the </w:t>
      </w:r>
      <w:r w:rsidRPr="1EB89EC1">
        <w:rPr>
          <w:rFonts w:eastAsia="Times New Roman"/>
        </w:rPr>
        <w:t xml:space="preserve">effectiveness, </w:t>
      </w:r>
      <w:r w:rsidR="00A142D8" w:rsidRPr="1EB89EC1">
        <w:rPr>
          <w:rFonts w:eastAsia="Times New Roman"/>
        </w:rPr>
        <w:t xml:space="preserve">and/or </w:t>
      </w:r>
      <w:r w:rsidR="0757E6B8" w:rsidRPr="1EB89EC1">
        <w:rPr>
          <w:rFonts w:eastAsia="Times New Roman"/>
        </w:rPr>
        <w:t>safety</w:t>
      </w:r>
      <w:r w:rsidRPr="1EB89EC1">
        <w:rPr>
          <w:rFonts w:eastAsia="Times New Roman"/>
        </w:rPr>
        <w:t xml:space="preserve"> of a drug compared to another therapeutic schema, comparative study design could be considered. For studies without randomization, </w:t>
      </w:r>
      <w:r w:rsidR="00475AF5" w:rsidRPr="1EB89EC1">
        <w:rPr>
          <w:rFonts w:eastAsia="Times New Roman"/>
        </w:rPr>
        <w:t>regulatory authorities</w:t>
      </w:r>
      <w:r w:rsidRPr="1EB89EC1">
        <w:rPr>
          <w:rFonts w:eastAsia="Times New Roman"/>
        </w:rPr>
        <w:t xml:space="preserve"> recommend implementing measures to minimize indication bias, </w:t>
      </w:r>
      <w:proofErr w:type="gramStart"/>
      <w:r w:rsidRPr="1EB89EC1">
        <w:rPr>
          <w:rFonts w:eastAsia="Times New Roman"/>
        </w:rPr>
        <w:t>in particular </w:t>
      </w:r>
      <w:r w:rsidR="003367DC" w:rsidRPr="1EB89EC1">
        <w:rPr>
          <w:rFonts w:eastAsia="Times New Roman"/>
        </w:rPr>
        <w:t>due</w:t>
      </w:r>
      <w:proofErr w:type="gramEnd"/>
      <w:r w:rsidR="003367DC" w:rsidRPr="1EB89EC1">
        <w:rPr>
          <w:rFonts w:eastAsia="Times New Roman"/>
        </w:rPr>
        <w:t xml:space="preserve"> to</w:t>
      </w:r>
      <w:r w:rsidRPr="1EB89EC1">
        <w:rPr>
          <w:rFonts w:eastAsia="Times New Roman"/>
        </w:rPr>
        <w:t xml:space="preserve"> the use of causal inference methods in an observational situation, such as adjustment, matching or the weighting when the conditions for applying these methods are met. Other type of stud</w:t>
      </w:r>
      <w:r w:rsidR="00A142D8" w:rsidRPr="1EB89EC1">
        <w:rPr>
          <w:rFonts w:eastAsia="Times New Roman"/>
        </w:rPr>
        <w:t xml:space="preserve">y </w:t>
      </w:r>
      <w:proofErr w:type="gramStart"/>
      <w:r w:rsidR="00A142D8" w:rsidRPr="1EB89EC1">
        <w:rPr>
          <w:rFonts w:eastAsia="Times New Roman"/>
        </w:rPr>
        <w:t xml:space="preserve">designs </w:t>
      </w:r>
      <w:r w:rsidRPr="1EB89EC1">
        <w:rPr>
          <w:rFonts w:eastAsia="Times New Roman"/>
        </w:rPr>
        <w:t xml:space="preserve"> can</w:t>
      </w:r>
      <w:proofErr w:type="gramEnd"/>
      <w:r w:rsidRPr="1EB89EC1">
        <w:rPr>
          <w:rFonts w:eastAsia="Times New Roman"/>
        </w:rPr>
        <w:t xml:space="preserve"> be </w:t>
      </w:r>
      <w:r w:rsidR="00A142D8" w:rsidRPr="1EB89EC1">
        <w:rPr>
          <w:rFonts w:eastAsia="Times New Roman"/>
        </w:rPr>
        <w:t>used</w:t>
      </w:r>
      <w:r w:rsidRPr="1EB89EC1">
        <w:rPr>
          <w:rFonts w:eastAsia="Times New Roman"/>
        </w:rPr>
        <w:t xml:space="preserve"> depending on the research question.</w:t>
      </w:r>
      <w:r w:rsidR="00475AF5" w:rsidRPr="1EB89EC1">
        <w:rPr>
          <w:rFonts w:eastAsia="Times New Roman"/>
        </w:rPr>
        <w:t xml:space="preserve"> </w:t>
      </w:r>
      <w:r w:rsidR="00475AF5">
        <w:t xml:space="preserve">The chart </w:t>
      </w:r>
      <w:proofErr w:type="gramStart"/>
      <w:r w:rsidR="00475AF5">
        <w:t>show</w:t>
      </w:r>
      <w:proofErr w:type="gramEnd"/>
      <w:r w:rsidR="00475AF5">
        <w:t xml:space="preserve"> that although RWD can be used to address various research questions, certain type of analysis have a higher prevalence of RWD use than others.</w:t>
      </w:r>
    </w:p>
    <w:p w14:paraId="6C5E6AA3" w14:textId="4DE67A98" w:rsidR="01FF74C7" w:rsidRDefault="01FF74C7" w:rsidP="003C457D">
      <w:pPr>
        <w:spacing w:after="0" w:line="240" w:lineRule="auto"/>
        <w:rPr>
          <w:rFonts w:eastAsia="Times New Roman"/>
        </w:rPr>
      </w:pPr>
    </w:p>
    <w:p w14:paraId="50E6C70A" w14:textId="3DA15059" w:rsidR="2E3200AE" w:rsidRDefault="3D7D088F" w:rsidP="003C457D">
      <w:pPr>
        <w:spacing w:after="0" w:line="240" w:lineRule="auto"/>
      </w:pPr>
      <w:r>
        <w:rPr>
          <w:noProof/>
        </w:rPr>
        <w:drawing>
          <wp:inline distT="0" distB="0" distL="0" distR="0" wp14:anchorId="117680D0" wp14:editId="1D2C4486">
            <wp:extent cx="4572000" cy="2552700"/>
            <wp:effectExtent l="0" t="0" r="0" b="0"/>
            <wp:docPr id="1042131103" name="Picture 104213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131103"/>
                    <pic:cNvPicPr/>
                  </pic:nvPicPr>
                  <pic:blipFill>
                    <a:blip r:embed="rId21">
                      <a:extLst>
                        <a:ext uri="{28A0092B-C50C-407E-A947-70E740481C1C}">
                          <a14:useLocalDpi xmlns:a14="http://schemas.microsoft.com/office/drawing/2010/main" val="0"/>
                        </a:ext>
                      </a:extLst>
                    </a:blip>
                    <a:stretch>
                      <a:fillRect/>
                    </a:stretch>
                  </pic:blipFill>
                  <pic:spPr>
                    <a:xfrm>
                      <a:off x="0" y="0"/>
                      <a:ext cx="4572000" cy="2552700"/>
                    </a:xfrm>
                    <a:prstGeom prst="rect">
                      <a:avLst/>
                    </a:prstGeom>
                  </pic:spPr>
                </pic:pic>
              </a:graphicData>
            </a:graphic>
          </wp:inline>
        </w:drawing>
      </w:r>
    </w:p>
    <w:p w14:paraId="0E27B00A" w14:textId="77777777" w:rsidR="00AB75D6" w:rsidRDefault="00AB75D6">
      <w:pPr>
        <w:spacing w:after="0" w:line="240" w:lineRule="auto"/>
        <w:textAlignment w:val="baseline"/>
        <w:rPr>
          <w:rFonts w:eastAsia="Times New Roman"/>
        </w:rPr>
      </w:pPr>
    </w:p>
    <w:p w14:paraId="60061E4C" w14:textId="77777777" w:rsidR="000C54A0" w:rsidRDefault="000C54A0">
      <w:pPr>
        <w:spacing w:after="0" w:line="240" w:lineRule="auto"/>
        <w:textAlignment w:val="baseline"/>
        <w:rPr>
          <w:rFonts w:eastAsia="Times New Roman"/>
        </w:rPr>
      </w:pPr>
    </w:p>
    <w:p w14:paraId="399173B1" w14:textId="77777777" w:rsidR="000C54A0" w:rsidRPr="000C54A0" w:rsidRDefault="000C54A0" w:rsidP="001E6F88">
      <w:pPr>
        <w:pStyle w:val="Heading2"/>
        <w:rPr>
          <w:rStyle w:val="normaltextrun"/>
          <w:rFonts w:ascii="Calibri Light" w:hAnsi="Calibri Light" w:cs="Calibri Light"/>
          <w:color w:val="2F5496"/>
          <w:shd w:val="clear" w:color="auto" w:fill="FFFFFF"/>
        </w:rPr>
      </w:pPr>
      <w:r w:rsidRPr="000C54A0">
        <w:rPr>
          <w:rStyle w:val="normaltextrun"/>
          <w:rFonts w:ascii="Calibri Light" w:hAnsi="Calibri Light" w:cs="Calibri Light"/>
          <w:color w:val="2F5496"/>
          <w:shd w:val="clear" w:color="auto" w:fill="FFFFFF"/>
        </w:rPr>
        <w:lastRenderedPageBreak/>
        <w:t>Study data</w:t>
      </w:r>
    </w:p>
    <w:p w14:paraId="4E804886" w14:textId="44808B9F" w:rsidR="00AB75D6" w:rsidRPr="009F4F33" w:rsidRDefault="00EA170A" w:rsidP="001E6F88">
      <w:pPr>
        <w:pStyle w:val="paragraph"/>
        <w:spacing w:before="0" w:beforeAutospacing="0" w:after="0" w:afterAutospacing="0"/>
        <w:ind w:firstLine="720"/>
        <w:textAlignment w:val="baseline"/>
        <w:rPr>
          <w:rFonts w:ascii="Calibri" w:hAnsi="Calibri" w:cs="Calibri"/>
        </w:rPr>
      </w:pPr>
      <w:r>
        <w:rPr>
          <w:rStyle w:val="normaltextrun"/>
          <w:rFonts w:ascii="Calibri" w:hAnsi="Calibri" w:cs="Calibri"/>
          <w:sz w:val="22"/>
          <w:szCs w:val="22"/>
        </w:rPr>
        <w:t xml:space="preserve">To ensure that relevant and reliable source data is used for analysis, particularly for submission studies, the </w:t>
      </w:r>
      <w:r w:rsidR="00AB75D6" w:rsidRPr="2875567F">
        <w:rPr>
          <w:rStyle w:val="normaltextrun"/>
          <w:rFonts w:ascii="Calibri" w:hAnsi="Calibri" w:cs="Calibri"/>
          <w:sz w:val="22"/>
          <w:szCs w:val="22"/>
        </w:rPr>
        <w:t xml:space="preserve">following should be </w:t>
      </w:r>
      <w:r w:rsidR="009F4F33" w:rsidRPr="2875567F">
        <w:rPr>
          <w:rStyle w:val="normaltextrun"/>
          <w:rFonts w:ascii="Calibri" w:hAnsi="Calibri" w:cs="Calibri"/>
          <w:sz w:val="22"/>
          <w:szCs w:val="22"/>
        </w:rPr>
        <w:t>accounted for</w:t>
      </w:r>
      <w:r w:rsidR="00AB75D6" w:rsidRPr="2875567F">
        <w:rPr>
          <w:rStyle w:val="normaltextrun"/>
          <w:rFonts w:ascii="Calibri" w:hAnsi="Calibri" w:cs="Calibri"/>
          <w:sz w:val="22"/>
          <w:szCs w:val="22"/>
        </w:rPr>
        <w:t>:</w:t>
      </w:r>
      <w:r w:rsidR="00AB75D6" w:rsidRPr="2875567F">
        <w:rPr>
          <w:rStyle w:val="eop"/>
          <w:rFonts w:ascii="Calibri" w:hAnsi="Calibri" w:cs="Calibri"/>
          <w:sz w:val="22"/>
          <w:szCs w:val="22"/>
        </w:rPr>
        <w:t> </w:t>
      </w:r>
    </w:p>
    <w:p w14:paraId="12BEF6F1" w14:textId="4D9702C8" w:rsidR="00AB75D6" w:rsidRPr="009F4F33" w:rsidRDefault="0080312A" w:rsidP="001E6F88">
      <w:pPr>
        <w:pStyle w:val="paragraph"/>
        <w:numPr>
          <w:ilvl w:val="0"/>
          <w:numId w:val="4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Detailed documentation of</w:t>
      </w:r>
      <w:r w:rsidR="00AB75D6" w:rsidRPr="009F4F33">
        <w:rPr>
          <w:rStyle w:val="normaltextrun"/>
          <w:rFonts w:ascii="Calibri" w:hAnsi="Calibri" w:cs="Calibri"/>
          <w:sz w:val="22"/>
          <w:szCs w:val="22"/>
        </w:rPr>
        <w:t xml:space="preserve"> the inclusion / exclusion criteria and the representativity of patients per country included within the RWD study.</w:t>
      </w:r>
      <w:r w:rsidR="00AB75D6" w:rsidRPr="009F4F33">
        <w:rPr>
          <w:rStyle w:val="eop"/>
          <w:rFonts w:ascii="Calibri" w:hAnsi="Calibri" w:cs="Calibri"/>
          <w:sz w:val="22"/>
          <w:szCs w:val="22"/>
        </w:rPr>
        <w:t> </w:t>
      </w:r>
    </w:p>
    <w:p w14:paraId="58405188" w14:textId="161747BC" w:rsidR="009F4F33" w:rsidRDefault="0080312A" w:rsidP="001E6F88">
      <w:pPr>
        <w:pStyle w:val="paragraph"/>
        <w:numPr>
          <w:ilvl w:val="0"/>
          <w:numId w:val="4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Ensuring</w:t>
      </w:r>
      <w:r w:rsidR="00985212">
        <w:rPr>
          <w:rStyle w:val="normaltextrun"/>
          <w:rFonts w:ascii="Calibri" w:hAnsi="Calibri" w:cs="Calibri"/>
          <w:sz w:val="22"/>
          <w:szCs w:val="22"/>
        </w:rPr>
        <w:t xml:space="preserve"> </w:t>
      </w:r>
      <w:r w:rsidR="00AB75D6" w:rsidRPr="009F4F33">
        <w:rPr>
          <w:rStyle w:val="normaltextrun"/>
          <w:rFonts w:ascii="Calibri" w:hAnsi="Calibri" w:cs="Calibri"/>
          <w:sz w:val="22"/>
          <w:szCs w:val="22"/>
        </w:rPr>
        <w:t xml:space="preserve">that the preselected population is representative </w:t>
      </w:r>
      <w:r>
        <w:rPr>
          <w:rStyle w:val="normaltextrun"/>
          <w:rFonts w:ascii="Calibri" w:hAnsi="Calibri" w:cs="Calibri"/>
          <w:sz w:val="22"/>
          <w:szCs w:val="22"/>
        </w:rPr>
        <w:t>of</w:t>
      </w:r>
      <w:r w:rsidR="00AB75D6" w:rsidRPr="009F4F33">
        <w:rPr>
          <w:rStyle w:val="normaltextrun"/>
          <w:rFonts w:ascii="Calibri" w:hAnsi="Calibri" w:cs="Calibri"/>
          <w:sz w:val="22"/>
          <w:szCs w:val="22"/>
        </w:rPr>
        <w:t xml:space="preserve"> the </w:t>
      </w:r>
      <w:r w:rsidR="009B0AB4">
        <w:rPr>
          <w:rStyle w:val="normaltextrun"/>
          <w:rFonts w:ascii="Calibri" w:hAnsi="Calibri" w:cs="Calibri"/>
          <w:sz w:val="22"/>
          <w:szCs w:val="22"/>
        </w:rPr>
        <w:t>future</w:t>
      </w:r>
      <w:r w:rsidR="009B0AB4" w:rsidRPr="009F4F33">
        <w:rPr>
          <w:rStyle w:val="normaltextrun"/>
          <w:rFonts w:ascii="Calibri" w:hAnsi="Calibri" w:cs="Calibri"/>
          <w:sz w:val="22"/>
          <w:szCs w:val="22"/>
        </w:rPr>
        <w:t xml:space="preserve"> </w:t>
      </w:r>
      <w:r w:rsidR="00AB75D6" w:rsidRPr="009F4F33">
        <w:rPr>
          <w:rStyle w:val="normaltextrun"/>
          <w:rFonts w:ascii="Calibri" w:hAnsi="Calibri" w:cs="Calibri"/>
          <w:sz w:val="22"/>
          <w:szCs w:val="22"/>
        </w:rPr>
        <w:t>population treated by the drug</w:t>
      </w:r>
      <w:r w:rsidR="009B0AB4">
        <w:rPr>
          <w:rStyle w:val="normaltextrun"/>
          <w:rFonts w:ascii="Calibri" w:hAnsi="Calibri" w:cs="Calibri"/>
          <w:sz w:val="22"/>
          <w:szCs w:val="22"/>
        </w:rPr>
        <w:t xml:space="preserve"> after registration</w:t>
      </w:r>
      <w:r w:rsidR="00AB75D6" w:rsidRPr="009F4F33">
        <w:rPr>
          <w:rStyle w:val="normaltextrun"/>
          <w:rFonts w:ascii="Calibri" w:hAnsi="Calibri" w:cs="Calibri"/>
          <w:sz w:val="22"/>
          <w:szCs w:val="22"/>
        </w:rPr>
        <w:t>.</w:t>
      </w:r>
      <w:r w:rsidR="00AB75D6" w:rsidRPr="009F4F33">
        <w:rPr>
          <w:rStyle w:val="eop"/>
          <w:rFonts w:ascii="Calibri" w:hAnsi="Calibri" w:cs="Calibri"/>
          <w:sz w:val="22"/>
          <w:szCs w:val="22"/>
        </w:rPr>
        <w:t> </w:t>
      </w:r>
    </w:p>
    <w:p w14:paraId="3D114FCD" w14:textId="63D9E72F" w:rsidR="00AB75D6" w:rsidRPr="009F4F33" w:rsidRDefault="0546ADD0" w:rsidP="001E6F88">
      <w:pPr>
        <w:pStyle w:val="paragraph"/>
        <w:numPr>
          <w:ilvl w:val="0"/>
          <w:numId w:val="44"/>
        </w:numPr>
        <w:spacing w:before="0" w:beforeAutospacing="0" w:after="0" w:afterAutospacing="0"/>
        <w:textAlignment w:val="baseline"/>
        <w:rPr>
          <w:rFonts w:ascii="Calibri" w:hAnsi="Calibri" w:cs="Calibri"/>
          <w:sz w:val="22"/>
          <w:szCs w:val="22"/>
        </w:rPr>
      </w:pPr>
      <w:r w:rsidRPr="04294F20">
        <w:rPr>
          <w:rStyle w:val="normaltextrun"/>
          <w:rFonts w:ascii="Calibri" w:hAnsi="Calibri" w:cs="Calibri"/>
          <w:sz w:val="22"/>
          <w:szCs w:val="22"/>
        </w:rPr>
        <w:t>Identify</w:t>
      </w:r>
      <w:r w:rsidR="00AB7E4D">
        <w:rPr>
          <w:rStyle w:val="normaltextrun"/>
          <w:rFonts w:ascii="Calibri" w:hAnsi="Calibri" w:cs="Calibri"/>
          <w:sz w:val="22"/>
          <w:szCs w:val="22"/>
        </w:rPr>
        <w:t>ing the</w:t>
      </w:r>
      <w:r w:rsidR="0AC0DD31" w:rsidRPr="04294F20">
        <w:rPr>
          <w:rStyle w:val="normaltextrun"/>
          <w:rFonts w:ascii="Calibri" w:hAnsi="Calibri" w:cs="Calibri"/>
          <w:sz w:val="22"/>
          <w:szCs w:val="22"/>
        </w:rPr>
        <w:t xml:space="preserve"> variables and</w:t>
      </w:r>
      <w:r w:rsidRPr="04294F20">
        <w:rPr>
          <w:rStyle w:val="normaltextrun"/>
          <w:rFonts w:ascii="Calibri" w:hAnsi="Calibri" w:cs="Calibri"/>
          <w:sz w:val="22"/>
          <w:szCs w:val="22"/>
        </w:rPr>
        <w:t xml:space="preserve"> </w:t>
      </w:r>
      <w:r w:rsidR="0AC0DD31" w:rsidRPr="04294F20">
        <w:rPr>
          <w:rStyle w:val="normaltextrun"/>
          <w:rFonts w:ascii="Calibri" w:hAnsi="Calibri" w:cs="Calibri"/>
          <w:sz w:val="22"/>
          <w:szCs w:val="22"/>
        </w:rPr>
        <w:t xml:space="preserve">corresponding </w:t>
      </w:r>
      <w:r w:rsidRPr="04294F20">
        <w:rPr>
          <w:rStyle w:val="normaltextrun"/>
          <w:rFonts w:ascii="Calibri" w:hAnsi="Calibri" w:cs="Calibri"/>
          <w:sz w:val="22"/>
          <w:szCs w:val="22"/>
        </w:rPr>
        <w:t xml:space="preserve">assumptions </w:t>
      </w:r>
      <w:r w:rsidR="00AB7E4D">
        <w:rPr>
          <w:rStyle w:val="normaltextrun"/>
          <w:rFonts w:ascii="Calibri" w:hAnsi="Calibri" w:cs="Calibri"/>
          <w:sz w:val="22"/>
          <w:szCs w:val="22"/>
        </w:rPr>
        <w:t xml:space="preserve">which </w:t>
      </w:r>
      <w:r w:rsidRPr="04294F20">
        <w:rPr>
          <w:rStyle w:val="normaltextrun"/>
          <w:rFonts w:ascii="Calibri" w:hAnsi="Calibri" w:cs="Calibri"/>
          <w:sz w:val="22"/>
          <w:szCs w:val="22"/>
        </w:rPr>
        <w:t>are needed </w:t>
      </w:r>
      <w:r w:rsidR="0AC0DD31" w:rsidRPr="04294F20">
        <w:rPr>
          <w:rStyle w:val="normaltextrun"/>
          <w:rFonts w:ascii="Calibri" w:hAnsi="Calibri" w:cs="Calibri"/>
          <w:sz w:val="22"/>
          <w:szCs w:val="22"/>
        </w:rPr>
        <w:t>to create computable phenotypes of required values</w:t>
      </w:r>
      <w:r w:rsidR="001C7324">
        <w:rPr>
          <w:rStyle w:val="normaltextrun"/>
          <w:rFonts w:ascii="Calibri" w:hAnsi="Calibri" w:cs="Calibri"/>
          <w:sz w:val="22"/>
          <w:szCs w:val="22"/>
        </w:rPr>
        <w:t>, such as</w:t>
      </w:r>
      <w:r w:rsidR="00985212">
        <w:rPr>
          <w:rStyle w:val="normaltextrun"/>
          <w:rFonts w:ascii="Calibri" w:hAnsi="Calibri" w:cs="Calibri"/>
          <w:sz w:val="22"/>
          <w:szCs w:val="22"/>
        </w:rPr>
        <w:t xml:space="preserve"> </w:t>
      </w:r>
      <w:r w:rsidR="0AC0DD31" w:rsidRPr="04294F20">
        <w:rPr>
          <w:rStyle w:val="normaltextrun"/>
          <w:rFonts w:ascii="Calibri" w:hAnsi="Calibri" w:cs="Calibri"/>
          <w:sz w:val="22"/>
          <w:szCs w:val="22"/>
        </w:rPr>
        <w:t>b</w:t>
      </w:r>
      <w:r w:rsidRPr="04294F20">
        <w:rPr>
          <w:rStyle w:val="normaltextrun"/>
          <w:rFonts w:ascii="Calibri" w:hAnsi="Calibri" w:cs="Calibri"/>
          <w:sz w:val="22"/>
          <w:szCs w:val="22"/>
        </w:rPr>
        <w:t>aseline characteristics</w:t>
      </w:r>
      <w:r w:rsidR="0AC0DD31" w:rsidRPr="04294F20">
        <w:rPr>
          <w:rStyle w:val="normaltextrun"/>
          <w:rFonts w:ascii="Calibri" w:hAnsi="Calibri" w:cs="Calibri"/>
          <w:sz w:val="22"/>
          <w:szCs w:val="22"/>
        </w:rPr>
        <w:t>, lines of therapy, drug usage, efficacy endpoint and date of death.</w:t>
      </w:r>
      <w:r w:rsidRPr="04294F20">
        <w:rPr>
          <w:rStyle w:val="eop"/>
          <w:rFonts w:ascii="Calibri" w:hAnsi="Calibri" w:cs="Calibri"/>
          <w:sz w:val="22"/>
          <w:szCs w:val="22"/>
        </w:rPr>
        <w:t> </w:t>
      </w:r>
    </w:p>
    <w:p w14:paraId="63EE803E" w14:textId="77777777" w:rsidR="003A42ED" w:rsidRDefault="003A42ED" w:rsidP="003C457D">
      <w:pPr>
        <w:rPr>
          <w:rStyle w:val="normaltextrun"/>
          <w:rFonts w:ascii="Calibri Light" w:hAnsi="Calibri Light" w:cs="Calibri Light"/>
          <w:color w:val="2F5496"/>
          <w:shd w:val="clear" w:color="auto" w:fill="FFFFFF"/>
          <w:lang w:val="nl-NL"/>
        </w:rPr>
      </w:pPr>
    </w:p>
    <w:p w14:paraId="245E02F5" w14:textId="0080B00D" w:rsidR="009F4F33" w:rsidRPr="009F4F33" w:rsidRDefault="009F4F33" w:rsidP="001E6F88">
      <w:pPr>
        <w:pStyle w:val="Heading2"/>
        <w:rPr>
          <w:rStyle w:val="normaltextrun"/>
          <w:rFonts w:ascii="Calibri Light" w:hAnsi="Calibri Light" w:cs="Calibri Light"/>
          <w:color w:val="2F5496"/>
          <w:shd w:val="clear" w:color="auto" w:fill="FFFFFF"/>
          <w:lang w:val="nl-NL"/>
        </w:rPr>
      </w:pPr>
      <w:r>
        <w:rPr>
          <w:rStyle w:val="normaltextrun"/>
          <w:rFonts w:ascii="Calibri Light" w:hAnsi="Calibri Light" w:cs="Calibri Light"/>
          <w:color w:val="2F5496"/>
          <w:shd w:val="clear" w:color="auto" w:fill="FFFFFF"/>
          <w:lang w:val="nl-NL"/>
        </w:rPr>
        <w:t>Missing data</w:t>
      </w:r>
    </w:p>
    <w:p w14:paraId="74A5780A" w14:textId="2437D02B" w:rsidR="009F4F33" w:rsidRPr="009F4F33" w:rsidRDefault="009F4F33" w:rsidP="001E6F88">
      <w:pPr>
        <w:rPr>
          <w:rFonts w:ascii="Calibri" w:hAnsi="Calibri" w:cs="Calibri"/>
        </w:rPr>
      </w:pPr>
      <w:r w:rsidRPr="009F4F33">
        <w:rPr>
          <w:rStyle w:val="normaltextrun"/>
          <w:rFonts w:ascii="Calibri" w:hAnsi="Calibri" w:cs="Calibri"/>
          <w:shd w:val="clear" w:color="auto" w:fill="FFFFFF"/>
        </w:rPr>
        <w:t xml:space="preserve"> Handling missing data is important </w:t>
      </w:r>
      <w:r w:rsidR="005F6DE1">
        <w:rPr>
          <w:rStyle w:val="normaltextrun"/>
          <w:rFonts w:ascii="Calibri" w:hAnsi="Calibri" w:cs="Calibri"/>
          <w:shd w:val="clear" w:color="auto" w:fill="FFFFFF"/>
        </w:rPr>
        <w:t>to</w:t>
      </w:r>
      <w:r w:rsidRPr="009F4F33">
        <w:rPr>
          <w:rStyle w:val="normaltextrun"/>
          <w:rFonts w:ascii="Calibri" w:hAnsi="Calibri" w:cs="Calibri"/>
          <w:shd w:val="clear" w:color="auto" w:fill="FFFFFF"/>
        </w:rPr>
        <w:t xml:space="preserve"> ensur</w:t>
      </w:r>
      <w:r w:rsidR="005F6DE1">
        <w:rPr>
          <w:rStyle w:val="normaltextrun"/>
          <w:rFonts w:ascii="Calibri" w:hAnsi="Calibri" w:cs="Calibri"/>
          <w:shd w:val="clear" w:color="auto" w:fill="FFFFFF"/>
        </w:rPr>
        <w:t>e</w:t>
      </w:r>
      <w:r w:rsidRPr="009F4F33">
        <w:rPr>
          <w:rStyle w:val="normaltextrun"/>
          <w:rFonts w:ascii="Calibri" w:hAnsi="Calibri" w:cs="Calibri"/>
          <w:shd w:val="clear" w:color="auto" w:fill="FFFFFF"/>
        </w:rPr>
        <w:t xml:space="preserve"> that correct conclusions are drawn from the data, specifically the treatment effect. Traditionally, simple methods of analysis</w:t>
      </w:r>
      <w:r w:rsidR="00F047F4">
        <w:rPr>
          <w:rStyle w:val="normaltextrun"/>
          <w:rFonts w:ascii="Calibri" w:hAnsi="Calibri" w:cs="Calibri"/>
          <w:shd w:val="clear" w:color="auto" w:fill="FFFFFF"/>
        </w:rPr>
        <w:t xml:space="preserve">, such </w:t>
      </w:r>
      <w:proofErr w:type="gramStart"/>
      <w:r w:rsidR="00F047F4">
        <w:rPr>
          <w:rStyle w:val="normaltextrun"/>
          <w:rFonts w:ascii="Calibri" w:hAnsi="Calibri" w:cs="Calibri"/>
          <w:shd w:val="clear" w:color="auto" w:fill="FFFFFF"/>
        </w:rPr>
        <w:t xml:space="preserve">as </w:t>
      </w:r>
      <w:r w:rsidRPr="009F4F33">
        <w:rPr>
          <w:rStyle w:val="normaltextrun"/>
          <w:rFonts w:ascii="Calibri" w:hAnsi="Calibri" w:cs="Calibri"/>
          <w:shd w:val="clear" w:color="auto" w:fill="FFFFFF"/>
        </w:rPr>
        <w:t> </w:t>
      </w:r>
      <w:r w:rsidR="005F6DE1" w:rsidRPr="009F4F33">
        <w:rPr>
          <w:rStyle w:val="normaltextrun"/>
          <w:rFonts w:ascii="Calibri" w:hAnsi="Calibri" w:cs="Calibri"/>
          <w:shd w:val="clear" w:color="auto" w:fill="FFFFFF"/>
        </w:rPr>
        <w:t>analyzing</w:t>
      </w:r>
      <w:proofErr w:type="gramEnd"/>
      <w:r w:rsidRPr="009F4F33">
        <w:rPr>
          <w:rStyle w:val="normaltextrun"/>
          <w:rFonts w:ascii="Calibri" w:hAnsi="Calibri" w:cs="Calibri"/>
          <w:shd w:val="clear" w:color="auto" w:fill="FFFFFF"/>
        </w:rPr>
        <w:t> complete cases</w:t>
      </w:r>
      <w:r w:rsidR="00F047F4">
        <w:rPr>
          <w:rStyle w:val="normaltextrun"/>
          <w:rFonts w:ascii="Calibri" w:hAnsi="Calibri" w:cs="Calibri"/>
          <w:shd w:val="clear" w:color="auto" w:fill="FFFFFF"/>
        </w:rPr>
        <w:t xml:space="preserve"> or data</w:t>
      </w:r>
      <w:r w:rsidRPr="009F4F33">
        <w:rPr>
          <w:rStyle w:val="normaltextrun"/>
          <w:rFonts w:ascii="Calibri" w:hAnsi="Calibri" w:cs="Calibri"/>
          <w:shd w:val="clear" w:color="auto" w:fill="FFFFFF"/>
        </w:rPr>
        <w:t xml:space="preserve"> imputation (</w:t>
      </w:r>
      <w:r w:rsidR="005F6DE1">
        <w:rPr>
          <w:rStyle w:val="normaltextrun"/>
          <w:rFonts w:ascii="Calibri" w:hAnsi="Calibri" w:cs="Calibri"/>
          <w:shd w:val="clear" w:color="auto" w:fill="FFFFFF"/>
        </w:rPr>
        <w:t>e.g.</w:t>
      </w:r>
      <w:r w:rsidRPr="009F4F33">
        <w:rPr>
          <w:rStyle w:val="normaltextrun"/>
          <w:rFonts w:ascii="Calibri" w:hAnsi="Calibri" w:cs="Calibri"/>
          <w:shd w:val="clear" w:color="auto" w:fill="FFFFFF"/>
        </w:rPr>
        <w:t>, last observation or mean observation carried forward) </w:t>
      </w:r>
      <w:r w:rsidR="009978D1">
        <w:rPr>
          <w:rStyle w:val="normaltextrun"/>
          <w:rFonts w:ascii="Calibri" w:hAnsi="Calibri" w:cs="Calibri"/>
          <w:shd w:val="clear" w:color="auto" w:fill="FFFFFF"/>
        </w:rPr>
        <w:t>were</w:t>
      </w:r>
      <w:r w:rsidRPr="009F4F33">
        <w:rPr>
          <w:rStyle w:val="normaltextrun"/>
          <w:rFonts w:ascii="Calibri" w:hAnsi="Calibri" w:cs="Calibri"/>
          <w:shd w:val="clear" w:color="auto" w:fill="FFFFFF"/>
        </w:rPr>
        <w:t> used. More recently, researchers </w:t>
      </w:r>
      <w:r w:rsidR="009978D1">
        <w:rPr>
          <w:rStyle w:val="normaltextrun"/>
          <w:rFonts w:ascii="Calibri" w:hAnsi="Calibri" w:cs="Calibri"/>
          <w:shd w:val="clear" w:color="auto" w:fill="FFFFFF"/>
        </w:rPr>
        <w:t>are</w:t>
      </w:r>
      <w:r w:rsidRPr="009F4F33">
        <w:rPr>
          <w:rStyle w:val="normaltextrun"/>
          <w:rFonts w:ascii="Calibri" w:hAnsi="Calibri" w:cs="Calibri"/>
          <w:shd w:val="clear" w:color="auto" w:fill="FFFFFF"/>
        </w:rPr>
        <w:t> encouraged to consider the mechanisms behind the missing data, i.e.</w:t>
      </w:r>
      <w:r w:rsidR="005F6DE1">
        <w:rPr>
          <w:rStyle w:val="normaltextrun"/>
          <w:rFonts w:ascii="Calibri" w:hAnsi="Calibri" w:cs="Calibri"/>
          <w:shd w:val="clear" w:color="auto" w:fill="FFFFFF"/>
        </w:rPr>
        <w:t>,</w:t>
      </w:r>
      <w:r w:rsidRPr="009F4F33">
        <w:rPr>
          <w:rStyle w:val="normaltextrun"/>
          <w:rFonts w:ascii="Calibri" w:hAnsi="Calibri" w:cs="Calibri"/>
          <w:shd w:val="clear" w:color="auto" w:fill="FFFFFF"/>
        </w:rPr>
        <w:t> </w:t>
      </w:r>
      <w:r w:rsidR="005F6DE1">
        <w:rPr>
          <w:rStyle w:val="normaltextrun"/>
          <w:rFonts w:ascii="Calibri" w:hAnsi="Calibri" w:cs="Calibri"/>
          <w:shd w:val="clear" w:color="auto" w:fill="FFFFFF"/>
        </w:rPr>
        <w:t>missing completely at random (</w:t>
      </w:r>
      <w:r w:rsidRPr="009F4F33">
        <w:rPr>
          <w:rStyle w:val="normaltextrun"/>
          <w:rFonts w:ascii="Calibri" w:hAnsi="Calibri" w:cs="Calibri"/>
          <w:shd w:val="clear" w:color="auto" w:fill="FFFFFF"/>
        </w:rPr>
        <w:t>MCAR</w:t>
      </w:r>
      <w:r w:rsidR="005F6DE1">
        <w:rPr>
          <w:rStyle w:val="normaltextrun"/>
          <w:rFonts w:ascii="Calibri" w:hAnsi="Calibri" w:cs="Calibri"/>
          <w:shd w:val="clear" w:color="auto" w:fill="FFFFFF"/>
        </w:rPr>
        <w:t>)</w:t>
      </w:r>
      <w:r w:rsidRPr="009F4F33">
        <w:rPr>
          <w:rStyle w:val="normaltextrun"/>
          <w:rFonts w:ascii="Calibri" w:hAnsi="Calibri" w:cs="Calibri"/>
          <w:shd w:val="clear" w:color="auto" w:fill="FFFFFF"/>
        </w:rPr>
        <w:t>,</w:t>
      </w:r>
      <w:r w:rsidR="005F6DE1">
        <w:rPr>
          <w:rStyle w:val="normaltextrun"/>
          <w:rFonts w:ascii="Calibri" w:hAnsi="Calibri" w:cs="Calibri"/>
          <w:shd w:val="clear" w:color="auto" w:fill="FFFFFF"/>
        </w:rPr>
        <w:t xml:space="preserve"> missing at random</w:t>
      </w:r>
      <w:r w:rsidRPr="009F4F33">
        <w:rPr>
          <w:rStyle w:val="normaltextrun"/>
          <w:rFonts w:ascii="Calibri" w:hAnsi="Calibri" w:cs="Calibri"/>
          <w:shd w:val="clear" w:color="auto" w:fill="FFFFFF"/>
        </w:rPr>
        <w:t xml:space="preserve"> </w:t>
      </w:r>
      <w:r w:rsidR="005F6DE1">
        <w:rPr>
          <w:rStyle w:val="normaltextrun"/>
          <w:rFonts w:ascii="Calibri" w:hAnsi="Calibri" w:cs="Calibri"/>
          <w:shd w:val="clear" w:color="auto" w:fill="FFFFFF"/>
        </w:rPr>
        <w:t>(</w:t>
      </w:r>
      <w:r w:rsidRPr="009F4F33">
        <w:rPr>
          <w:rStyle w:val="normaltextrun"/>
          <w:rFonts w:ascii="Calibri" w:hAnsi="Calibri" w:cs="Calibri"/>
          <w:shd w:val="clear" w:color="auto" w:fill="FFFFFF"/>
        </w:rPr>
        <w:t>MAR</w:t>
      </w:r>
      <w:r w:rsidR="005F6DE1">
        <w:rPr>
          <w:rStyle w:val="normaltextrun"/>
          <w:rFonts w:ascii="Calibri" w:hAnsi="Calibri" w:cs="Calibri"/>
          <w:shd w:val="clear" w:color="auto" w:fill="FFFFFF"/>
        </w:rPr>
        <w:t>),</w:t>
      </w:r>
      <w:r w:rsidRPr="009F4F33">
        <w:rPr>
          <w:rStyle w:val="normaltextrun"/>
          <w:rFonts w:ascii="Calibri" w:hAnsi="Calibri" w:cs="Calibri"/>
          <w:shd w:val="clear" w:color="auto" w:fill="FFFFFF"/>
        </w:rPr>
        <w:t xml:space="preserve"> and </w:t>
      </w:r>
      <w:r w:rsidR="005F6DE1">
        <w:rPr>
          <w:rStyle w:val="normaltextrun"/>
          <w:rFonts w:ascii="Calibri" w:hAnsi="Calibri" w:cs="Calibri"/>
          <w:shd w:val="clear" w:color="auto" w:fill="FFFFFF"/>
        </w:rPr>
        <w:t>missing not at random (</w:t>
      </w:r>
      <w:r w:rsidRPr="009F4F33">
        <w:rPr>
          <w:rStyle w:val="normaltextrun"/>
          <w:rFonts w:ascii="Calibri" w:hAnsi="Calibri" w:cs="Calibri"/>
          <w:shd w:val="clear" w:color="auto" w:fill="FFFFFF"/>
        </w:rPr>
        <w:t>MNAR</w:t>
      </w:r>
      <w:r w:rsidR="005F6DE1">
        <w:rPr>
          <w:rStyle w:val="normaltextrun"/>
          <w:rFonts w:ascii="Calibri" w:hAnsi="Calibri" w:cs="Calibri"/>
          <w:shd w:val="clear" w:color="auto" w:fill="FFFFFF"/>
        </w:rPr>
        <w:t>)</w:t>
      </w:r>
      <w:r w:rsidRPr="009F4F33">
        <w:rPr>
          <w:rStyle w:val="normaltextrun"/>
          <w:rFonts w:ascii="Calibri" w:hAnsi="Calibri" w:cs="Calibri"/>
          <w:shd w:val="clear" w:color="auto" w:fill="FFFFFF"/>
        </w:rPr>
        <w:t xml:space="preserve"> and assumptions </w:t>
      </w:r>
      <w:r w:rsidR="005F6DE1">
        <w:rPr>
          <w:rStyle w:val="normaltextrun"/>
          <w:rFonts w:ascii="Calibri" w:hAnsi="Calibri" w:cs="Calibri"/>
          <w:shd w:val="clear" w:color="auto" w:fill="FFFFFF"/>
        </w:rPr>
        <w:t xml:space="preserve">made to </w:t>
      </w:r>
      <w:r w:rsidR="005F6DE1" w:rsidRPr="009F4F33">
        <w:rPr>
          <w:rStyle w:val="normaltextrun"/>
          <w:rFonts w:ascii="Calibri" w:hAnsi="Calibri" w:cs="Calibri"/>
          <w:shd w:val="clear" w:color="auto" w:fill="FFFFFF"/>
        </w:rPr>
        <w:t>analyz</w:t>
      </w:r>
      <w:r w:rsidR="005F6DE1">
        <w:rPr>
          <w:rStyle w:val="normaltextrun"/>
          <w:rFonts w:ascii="Calibri" w:hAnsi="Calibri" w:cs="Calibri"/>
          <w:shd w:val="clear" w:color="auto" w:fill="FFFFFF"/>
        </w:rPr>
        <w:t>e</w:t>
      </w:r>
      <w:r w:rsidRPr="009F4F33">
        <w:rPr>
          <w:rStyle w:val="normaltextrun"/>
          <w:rFonts w:ascii="Calibri" w:hAnsi="Calibri" w:cs="Calibri"/>
          <w:shd w:val="clear" w:color="auto" w:fill="FFFFFF"/>
        </w:rPr>
        <w:t> the</w:t>
      </w:r>
      <w:r w:rsidR="009978D1">
        <w:rPr>
          <w:rStyle w:val="normaltextrun"/>
          <w:rFonts w:ascii="Calibri" w:hAnsi="Calibri" w:cs="Calibri"/>
          <w:shd w:val="clear" w:color="auto" w:fill="FFFFFF"/>
        </w:rPr>
        <w:t xml:space="preserve"> missing</w:t>
      </w:r>
      <w:r w:rsidRPr="009F4F33">
        <w:rPr>
          <w:rStyle w:val="normaltextrun"/>
          <w:rFonts w:ascii="Calibri" w:hAnsi="Calibri" w:cs="Calibri"/>
          <w:shd w:val="clear" w:color="auto" w:fill="FFFFFF"/>
        </w:rPr>
        <w:t xml:space="preserve"> data. </w:t>
      </w:r>
      <w:r>
        <w:rPr>
          <w:rStyle w:val="normaltextrun"/>
          <w:rFonts w:ascii="Calibri" w:hAnsi="Calibri" w:cs="Calibri"/>
          <w:shd w:val="clear" w:color="auto" w:fill="FFFFFF"/>
        </w:rPr>
        <w:t xml:space="preserve"> </w:t>
      </w:r>
      <w:proofErr w:type="spellStart"/>
      <w:r w:rsidRPr="009F4F33">
        <w:rPr>
          <w:rStyle w:val="normaltextrun"/>
          <w:rFonts w:ascii="Calibri" w:hAnsi="Calibri" w:cs="Calibri"/>
          <w:shd w:val="clear" w:color="auto" w:fill="FFFFFF"/>
        </w:rPr>
        <w:t>Estimands</w:t>
      </w:r>
      <w:proofErr w:type="spellEnd"/>
      <w:r>
        <w:rPr>
          <w:rStyle w:val="normaltextrun"/>
          <w:rFonts w:ascii="Calibri" w:hAnsi="Calibri" w:cs="Calibri"/>
          <w:shd w:val="clear" w:color="auto" w:fill="FFFFFF"/>
        </w:rPr>
        <w:t xml:space="preserve"> </w:t>
      </w:r>
      <w:r w:rsidRPr="009F4F33">
        <w:rPr>
          <w:rStyle w:val="normaltextrun"/>
          <w:rFonts w:ascii="Calibri" w:hAnsi="Calibri" w:cs="Calibri"/>
          <w:shd w:val="clear" w:color="auto" w:fill="FFFFFF"/>
        </w:rPr>
        <w:t>framework</w:t>
      </w:r>
      <w:r>
        <w:rPr>
          <w:rStyle w:val="normaltextrun"/>
          <w:rFonts w:ascii="Calibri" w:hAnsi="Calibri" w:cs="Calibri"/>
          <w:shd w:val="clear" w:color="auto" w:fill="FFFFFF"/>
        </w:rPr>
        <w:t xml:space="preserve"> </w:t>
      </w:r>
      <w:r w:rsidRPr="009F4F33">
        <w:rPr>
          <w:rStyle w:val="normaltextrun"/>
          <w:rFonts w:ascii="Calibri" w:hAnsi="Calibri" w:cs="Calibri"/>
          <w:shd w:val="clear" w:color="auto" w:fill="FFFFFF"/>
        </w:rPr>
        <w:t>guides the formulation of these mechanisms in terms of intercurrent events and</w:t>
      </w:r>
      <w:r>
        <w:rPr>
          <w:rStyle w:val="normaltextrun"/>
          <w:rFonts w:ascii="Calibri" w:hAnsi="Calibri" w:cs="Calibri"/>
          <w:shd w:val="clear" w:color="auto" w:fill="FFFFFF"/>
        </w:rPr>
        <w:t xml:space="preserve"> </w:t>
      </w:r>
      <w:r w:rsidRPr="009F4F33">
        <w:rPr>
          <w:rStyle w:val="normaltextrun"/>
          <w:rFonts w:ascii="Calibri" w:hAnsi="Calibri" w:cs="Calibri"/>
          <w:shd w:val="clear" w:color="auto" w:fill="FFFFFF"/>
        </w:rPr>
        <w:t>formally describ</w:t>
      </w:r>
      <w:r w:rsidR="009978D1">
        <w:rPr>
          <w:rStyle w:val="normaltextrun"/>
          <w:rFonts w:ascii="Calibri" w:hAnsi="Calibri" w:cs="Calibri"/>
          <w:shd w:val="clear" w:color="auto" w:fill="FFFFFF"/>
        </w:rPr>
        <w:t>es</w:t>
      </w:r>
      <w:r w:rsidRPr="009F4F33">
        <w:rPr>
          <w:rStyle w:val="normaltextrun"/>
          <w:rFonts w:ascii="Calibri" w:hAnsi="Calibri" w:cs="Calibri"/>
          <w:shd w:val="clear" w:color="auto" w:fill="FFFFFF"/>
        </w:rPr>
        <w:t xml:space="preserve"> the estimated treatment effect</w:t>
      </w:r>
      <w:r w:rsidR="003026D8">
        <w:rPr>
          <w:rStyle w:val="normaltextrun"/>
          <w:rFonts w:ascii="Calibri" w:hAnsi="Calibri" w:cs="Calibri"/>
          <w:shd w:val="clear" w:color="auto" w:fill="FFFFFF"/>
        </w:rPr>
        <w:t xml:space="preserve"> </w:t>
      </w:r>
      <w:sdt>
        <w:sdtPr>
          <w:rPr>
            <w:rStyle w:val="normaltextrun"/>
            <w:rFonts w:ascii="Calibri" w:hAnsi="Calibri" w:cs="Calibri"/>
            <w:shd w:val="clear" w:color="auto" w:fill="FFFFFF"/>
          </w:rPr>
          <w:id w:val="1236900449"/>
          <w:citation/>
        </w:sdtPr>
        <w:sdtContent>
          <w:r w:rsidR="003026D8">
            <w:rPr>
              <w:rStyle w:val="normaltextrun"/>
              <w:rFonts w:ascii="Calibri" w:hAnsi="Calibri" w:cs="Calibri"/>
              <w:shd w:val="clear" w:color="auto" w:fill="FFFFFF"/>
            </w:rPr>
            <w:fldChar w:fldCharType="begin"/>
          </w:r>
          <w:r w:rsidR="006E28F3">
            <w:rPr>
              <w:rStyle w:val="normaltextrun"/>
              <w:rFonts w:ascii="Calibri" w:hAnsi="Calibri" w:cs="Calibri"/>
              <w:shd w:val="clear" w:color="auto" w:fill="FFFFFF"/>
            </w:rPr>
            <w:instrText xml:space="preserve">CITATION Com20 \l 1033 </w:instrText>
          </w:r>
          <w:r w:rsidR="003026D8">
            <w:rPr>
              <w:rStyle w:val="normaltextrun"/>
              <w:rFonts w:ascii="Calibri" w:hAnsi="Calibri" w:cs="Calibri"/>
              <w:shd w:val="clear" w:color="auto" w:fill="FFFFFF"/>
            </w:rPr>
            <w:fldChar w:fldCharType="separate"/>
          </w:r>
          <w:r w:rsidR="006E0729" w:rsidRPr="006E0729">
            <w:rPr>
              <w:rFonts w:ascii="Calibri" w:hAnsi="Calibri" w:cs="Calibri"/>
              <w:noProof/>
              <w:shd w:val="clear" w:color="auto" w:fill="FFFFFF"/>
            </w:rPr>
            <w:t>(Committee, 2020)</w:t>
          </w:r>
          <w:r w:rsidR="003026D8">
            <w:rPr>
              <w:rStyle w:val="normaltextrun"/>
              <w:rFonts w:ascii="Calibri" w:hAnsi="Calibri" w:cs="Calibri"/>
              <w:shd w:val="clear" w:color="auto" w:fill="FFFFFF"/>
            </w:rPr>
            <w:fldChar w:fldCharType="end"/>
          </w:r>
        </w:sdtContent>
      </w:sdt>
      <w:r w:rsidR="004201E1">
        <w:rPr>
          <w:rStyle w:val="normaltextrun"/>
          <w:rFonts w:ascii="Calibri" w:hAnsi="Calibri" w:cs="Calibri"/>
          <w:shd w:val="clear" w:color="auto" w:fill="FFFFFF"/>
        </w:rPr>
        <w:t xml:space="preserve"> [Ref 3] (ISPOR 2022)</w:t>
      </w:r>
      <w:r w:rsidRPr="009F4F33">
        <w:rPr>
          <w:rStyle w:val="normaltextrun"/>
          <w:rFonts w:ascii="Calibri" w:hAnsi="Calibri" w:cs="Calibri"/>
          <w:shd w:val="clear" w:color="auto" w:fill="FFFFFF"/>
        </w:rPr>
        <w:t>. </w:t>
      </w:r>
      <w:r w:rsidRPr="009F4F33">
        <w:rPr>
          <w:rStyle w:val="eop"/>
          <w:rFonts w:ascii="Calibri" w:hAnsi="Calibri" w:cs="Calibri"/>
          <w:shd w:val="clear" w:color="auto" w:fill="FFFFFF"/>
        </w:rPr>
        <w:t> </w:t>
      </w:r>
    </w:p>
    <w:p w14:paraId="4B94D5A5" w14:textId="77777777" w:rsidR="009F4F33" w:rsidRDefault="009F4F33" w:rsidP="003C457D">
      <w:pPr>
        <w:rPr>
          <w:rStyle w:val="normaltextrun"/>
          <w:rFonts w:ascii="Calibri Light" w:hAnsi="Calibri Light" w:cs="Calibri Light"/>
          <w:color w:val="2F5496"/>
          <w:sz w:val="32"/>
          <w:szCs w:val="32"/>
          <w:shd w:val="clear" w:color="auto" w:fill="FFFFFF"/>
        </w:rPr>
      </w:pPr>
    </w:p>
    <w:p w14:paraId="7707AAC3" w14:textId="77777777" w:rsidR="000C54A0" w:rsidRPr="000C54A0" w:rsidRDefault="000C54A0" w:rsidP="001E6F88">
      <w:pPr>
        <w:pStyle w:val="Heading2"/>
        <w:rPr>
          <w:rStyle w:val="normaltextrun"/>
          <w:rFonts w:ascii="Calibri Light" w:eastAsiaTheme="minorHAnsi" w:hAnsi="Calibri Light" w:cs="Calibri Light"/>
          <w:i/>
          <w:iCs/>
          <w:color w:val="2F5496"/>
          <w:shd w:val="clear" w:color="auto" w:fill="FFFFFF"/>
          <w:lang w:val="nl-NL"/>
        </w:rPr>
      </w:pPr>
      <w:r w:rsidRPr="000C54A0">
        <w:rPr>
          <w:rStyle w:val="normaltextrun"/>
          <w:rFonts w:ascii="Calibri Light" w:hAnsi="Calibri Light" w:cs="Calibri Light"/>
          <w:color w:val="2F5496"/>
          <w:shd w:val="clear" w:color="auto" w:fill="FFFFFF"/>
          <w:lang w:val="nl-NL"/>
        </w:rPr>
        <w:t>Confounding variables</w:t>
      </w:r>
    </w:p>
    <w:p w14:paraId="007DC3E9" w14:textId="59A455B0" w:rsidR="00A21877" w:rsidRDefault="00A7716C">
      <w:pPr>
        <w:spacing w:after="0" w:line="240" w:lineRule="auto"/>
        <w:ind w:firstLine="720"/>
        <w:textAlignment w:val="baseline"/>
        <w:rPr>
          <w:rFonts w:ascii="Calibri" w:eastAsia="Times New Roman" w:hAnsi="Calibri" w:cs="Calibri"/>
        </w:rPr>
      </w:pPr>
      <w:r>
        <w:rPr>
          <w:rFonts w:ascii="Calibri" w:eastAsia="Times New Roman" w:hAnsi="Calibri" w:cs="Calibri"/>
        </w:rPr>
        <w:t xml:space="preserve">Confounders (or confounding variables) affect both the dependent and independent variables and is an important factor to account for and control in statistical modeling. Presence of confounders </w:t>
      </w:r>
      <w:r w:rsidR="009F4F33" w:rsidRPr="000C54A0">
        <w:rPr>
          <w:rFonts w:ascii="Calibri" w:eastAsia="Times New Roman" w:hAnsi="Calibri" w:cs="Calibri"/>
        </w:rPr>
        <w:t xml:space="preserve">can </w:t>
      </w:r>
      <w:r w:rsidR="00CD2181">
        <w:rPr>
          <w:rFonts w:ascii="Calibri" w:eastAsia="Times New Roman" w:hAnsi="Calibri" w:cs="Calibri"/>
        </w:rPr>
        <w:t>result in</w:t>
      </w:r>
      <w:r w:rsidR="009F4F33" w:rsidRPr="000C54A0">
        <w:rPr>
          <w:rFonts w:ascii="Calibri" w:eastAsia="Times New Roman" w:hAnsi="Calibri" w:cs="Calibri"/>
        </w:rPr>
        <w:t xml:space="preserve"> incorrect </w:t>
      </w:r>
      <w:r w:rsidR="00CD2181">
        <w:rPr>
          <w:rFonts w:ascii="Calibri" w:eastAsia="Times New Roman" w:hAnsi="Calibri" w:cs="Calibri"/>
        </w:rPr>
        <w:t xml:space="preserve">treatment effect </w:t>
      </w:r>
      <w:r w:rsidR="009F4F33" w:rsidRPr="000C54A0">
        <w:rPr>
          <w:rFonts w:ascii="Calibri" w:eastAsia="Times New Roman" w:hAnsi="Calibri" w:cs="Calibri"/>
        </w:rPr>
        <w:t>estimates.</w:t>
      </w:r>
      <w:r>
        <w:rPr>
          <w:rFonts w:ascii="Calibri" w:eastAsia="Times New Roman" w:hAnsi="Calibri" w:cs="Calibri"/>
        </w:rPr>
        <w:t xml:space="preserve"> In traditional clinical trials confounding is controlled by regula</w:t>
      </w:r>
      <w:r w:rsidR="00CE0004">
        <w:rPr>
          <w:rFonts w:ascii="Calibri" w:eastAsia="Times New Roman" w:hAnsi="Calibri" w:cs="Calibri"/>
        </w:rPr>
        <w:t xml:space="preserve">ted and randomized </w:t>
      </w:r>
      <w:r>
        <w:rPr>
          <w:rFonts w:ascii="Calibri" w:eastAsia="Times New Roman" w:hAnsi="Calibri" w:cs="Calibri"/>
        </w:rPr>
        <w:t>data</w:t>
      </w:r>
      <w:r w:rsidR="00470276">
        <w:rPr>
          <w:rFonts w:ascii="Calibri" w:eastAsia="Times New Roman" w:hAnsi="Calibri" w:cs="Calibri"/>
        </w:rPr>
        <w:t xml:space="preserve">. However, in RWE studies </w:t>
      </w:r>
      <w:r w:rsidR="00CE0004">
        <w:rPr>
          <w:rFonts w:ascii="Calibri" w:eastAsia="Times New Roman" w:hAnsi="Calibri" w:cs="Calibri"/>
        </w:rPr>
        <w:t>randomization is not possible</w:t>
      </w:r>
      <w:r w:rsidR="00470276">
        <w:rPr>
          <w:rFonts w:ascii="Calibri" w:eastAsia="Times New Roman" w:hAnsi="Calibri" w:cs="Calibri"/>
        </w:rPr>
        <w:t>.</w:t>
      </w:r>
      <w:r w:rsidR="009F4F33" w:rsidRPr="000C54A0">
        <w:rPr>
          <w:rFonts w:ascii="Calibri" w:eastAsia="Times New Roman" w:hAnsi="Calibri" w:cs="Calibri"/>
        </w:rPr>
        <w:t> </w:t>
      </w:r>
    </w:p>
    <w:p w14:paraId="25B47C64" w14:textId="44AE3716" w:rsidR="00A21877" w:rsidRDefault="00A21877" w:rsidP="001E6F88">
      <w:pPr>
        <w:spacing w:after="0" w:line="240" w:lineRule="auto"/>
        <w:ind w:firstLine="720"/>
        <w:textAlignment w:val="baseline"/>
        <w:rPr>
          <w:rFonts w:ascii="Calibri" w:eastAsia="Times New Roman" w:hAnsi="Calibri" w:cs="Calibri"/>
        </w:rPr>
      </w:pPr>
      <w:r w:rsidRPr="1EB89EC1">
        <w:rPr>
          <w:rFonts w:ascii="Calibri" w:eastAsia="Times New Roman" w:hAnsi="Calibri" w:cs="Calibri"/>
        </w:rPr>
        <w:t>FDA has released draft guidelines</w:t>
      </w:r>
      <w:r w:rsidR="00AD06A4">
        <w:rPr>
          <w:rFonts w:ascii="Calibri" w:eastAsia="Times New Roman" w:hAnsi="Calibri" w:cs="Calibri"/>
        </w:rPr>
        <w:t xml:space="preserve"> (Appendix A item 8)</w:t>
      </w:r>
      <w:r w:rsidRPr="1EB89EC1">
        <w:rPr>
          <w:rFonts w:ascii="Calibri" w:eastAsia="Times New Roman" w:hAnsi="Calibri" w:cs="Calibri"/>
        </w:rPr>
        <w:t xml:space="preserve"> on how to account for and control cofounding effects in randomized clinical trials. Principles offered in th</w:t>
      </w:r>
      <w:r w:rsidR="009B0AB4" w:rsidRPr="1EB89EC1">
        <w:rPr>
          <w:rFonts w:ascii="Calibri" w:eastAsia="Times New Roman" w:hAnsi="Calibri" w:cs="Calibri"/>
        </w:rPr>
        <w:t>e</w:t>
      </w:r>
      <w:r w:rsidRPr="1EB89EC1">
        <w:rPr>
          <w:rFonts w:ascii="Calibri" w:eastAsia="Times New Roman" w:hAnsi="Calibri" w:cs="Calibri"/>
        </w:rPr>
        <w:t xml:space="preserve"> guideline</w:t>
      </w:r>
      <w:r w:rsidR="009B0AB4" w:rsidRPr="1EB89EC1">
        <w:rPr>
          <w:rFonts w:ascii="Calibri" w:eastAsia="Times New Roman" w:hAnsi="Calibri" w:cs="Calibri"/>
        </w:rPr>
        <w:t>s</w:t>
      </w:r>
      <w:r w:rsidRPr="1EB89EC1">
        <w:rPr>
          <w:rFonts w:ascii="Calibri" w:eastAsia="Times New Roman" w:hAnsi="Calibri" w:cs="Calibri"/>
        </w:rPr>
        <w:t>, such as, stratification, matching and weighting, etc., can also be applied to RWD/RWE studies.</w:t>
      </w:r>
      <w:r w:rsidR="00F27C98" w:rsidRPr="1EB89EC1">
        <w:rPr>
          <w:rFonts w:ascii="Calibri" w:eastAsia="Times New Roman" w:hAnsi="Calibri" w:cs="Calibri"/>
        </w:rPr>
        <w:t xml:space="preserve"> This is particularly important if using RWD/RWE as the comparator arm </w:t>
      </w:r>
      <w:r w:rsidR="00813861" w:rsidRPr="1EB89EC1">
        <w:rPr>
          <w:rFonts w:ascii="Calibri" w:eastAsia="Times New Roman" w:hAnsi="Calibri" w:cs="Calibri"/>
        </w:rPr>
        <w:t>for registrational purposes</w:t>
      </w:r>
      <w:r w:rsidR="00F27C98" w:rsidRPr="1EB89EC1">
        <w:rPr>
          <w:rFonts w:ascii="Calibri" w:eastAsia="Times New Roman" w:hAnsi="Calibri" w:cs="Calibri"/>
        </w:rPr>
        <w:t>.</w:t>
      </w:r>
    </w:p>
    <w:p w14:paraId="474763C3" w14:textId="77777777" w:rsidR="00A21877" w:rsidRDefault="00A21877" w:rsidP="003C457D">
      <w:pPr>
        <w:spacing w:after="0" w:line="240" w:lineRule="auto"/>
        <w:textAlignment w:val="baseline"/>
        <w:rPr>
          <w:rFonts w:ascii="Calibri" w:eastAsia="Times New Roman" w:hAnsi="Calibri" w:cs="Calibri"/>
        </w:rPr>
      </w:pPr>
    </w:p>
    <w:p w14:paraId="7172189A" w14:textId="77EB9D70" w:rsidR="009F4F33" w:rsidRDefault="009F4F33">
      <w:pPr>
        <w:spacing w:after="0" w:line="240" w:lineRule="auto"/>
        <w:textAlignment w:val="baseline"/>
        <w:rPr>
          <w:rFonts w:ascii="Calibri" w:eastAsia="Times New Roman" w:hAnsi="Calibri" w:cs="Calibri"/>
        </w:rPr>
      </w:pPr>
    </w:p>
    <w:p w14:paraId="48A946A4" w14:textId="5DE82572" w:rsidR="04294F20" w:rsidRDefault="04294F20">
      <w:pPr>
        <w:spacing w:after="0" w:line="240" w:lineRule="auto"/>
        <w:rPr>
          <w:rFonts w:ascii="Calibri" w:eastAsia="Times New Roman" w:hAnsi="Calibri" w:cs="Calibri"/>
        </w:rPr>
      </w:pPr>
    </w:p>
    <w:p w14:paraId="31FBEAE2" w14:textId="2C819C16" w:rsidR="0BC4528C" w:rsidRDefault="0BC4528C" w:rsidP="001E6F88">
      <w:pPr>
        <w:pStyle w:val="Heading2"/>
      </w:pPr>
      <w:r w:rsidRPr="2875567F">
        <w:t>Matching</w:t>
      </w:r>
    </w:p>
    <w:p w14:paraId="3A5AB509" w14:textId="453DE983" w:rsidR="2875567F" w:rsidRDefault="007B4633" w:rsidP="001E6F88">
      <w:pPr>
        <w:spacing w:after="0" w:line="240" w:lineRule="auto"/>
        <w:ind w:firstLine="720"/>
        <w:rPr>
          <w:rFonts w:ascii="Calibri" w:eastAsia="Times New Roman" w:hAnsi="Calibri" w:cs="Calibri"/>
        </w:rPr>
      </w:pPr>
      <w:r>
        <w:rPr>
          <w:rFonts w:ascii="Calibri" w:eastAsia="Times New Roman" w:hAnsi="Calibri" w:cs="Calibri"/>
        </w:rPr>
        <w:t>Comparable treatment arms are important to make accurate safety and efficacy assessments of treatment under study. In a traditional clinical trial “comparability” is ensured by randomization or strict inclusion/exclusion criteria. In RWD/RWE study, which are not randomized, patients selected from RWD sources are “matched” to patients from the clinical trial dat</w:t>
      </w:r>
      <w:r w:rsidR="00870637">
        <w:rPr>
          <w:rFonts w:ascii="Calibri" w:eastAsia="Times New Roman" w:hAnsi="Calibri" w:cs="Calibri"/>
        </w:rPr>
        <w:t>a</w:t>
      </w:r>
      <w:r>
        <w:rPr>
          <w:rFonts w:ascii="Calibri" w:eastAsia="Times New Roman" w:hAnsi="Calibri" w:cs="Calibri"/>
        </w:rPr>
        <w:t xml:space="preserve">. Two matching methodologies are described below: </w:t>
      </w:r>
    </w:p>
    <w:p w14:paraId="09C4D148" w14:textId="36164237" w:rsidR="2875567F" w:rsidRDefault="2875567F" w:rsidP="003C457D">
      <w:pPr>
        <w:spacing w:after="0" w:line="240" w:lineRule="auto"/>
        <w:rPr>
          <w:rFonts w:ascii="Calibri" w:eastAsia="Times New Roman" w:hAnsi="Calibri" w:cs="Calibri"/>
        </w:rPr>
      </w:pPr>
    </w:p>
    <w:p w14:paraId="69170C84" w14:textId="0EEB0F87" w:rsidR="2875567F" w:rsidRDefault="2875567F" w:rsidP="003C457D">
      <w:pPr>
        <w:spacing w:after="0" w:line="240" w:lineRule="auto"/>
        <w:rPr>
          <w:rFonts w:ascii="Calibri" w:eastAsia="Times New Roman" w:hAnsi="Calibri" w:cs="Calibri"/>
        </w:rPr>
      </w:pPr>
      <w:r w:rsidRPr="2875567F">
        <w:rPr>
          <w:rFonts w:ascii="Calibri" w:eastAsia="Times New Roman" w:hAnsi="Calibri" w:cs="Calibri"/>
        </w:rPr>
        <w:t>Eligibility criteria:</w:t>
      </w:r>
    </w:p>
    <w:p w14:paraId="75F32786" w14:textId="2C42AC7F" w:rsidR="2875567F" w:rsidRDefault="007B4633" w:rsidP="001E6F88">
      <w:pPr>
        <w:spacing w:after="0" w:line="240" w:lineRule="auto"/>
        <w:ind w:firstLine="720"/>
        <w:rPr>
          <w:rFonts w:ascii="Calibri" w:eastAsia="Times New Roman" w:hAnsi="Calibri" w:cs="Calibri"/>
        </w:rPr>
      </w:pPr>
      <w:r>
        <w:rPr>
          <w:rFonts w:ascii="Calibri" w:eastAsia="Times New Roman" w:hAnsi="Calibri" w:cs="Calibri"/>
        </w:rPr>
        <w:t xml:space="preserve">Key eligibility criteria from the clinical trial protocol </w:t>
      </w:r>
      <w:proofErr w:type="gramStart"/>
      <w:r>
        <w:rPr>
          <w:rFonts w:ascii="Calibri" w:eastAsia="Times New Roman" w:hAnsi="Calibri" w:cs="Calibri"/>
        </w:rPr>
        <w:t>is</w:t>
      </w:r>
      <w:proofErr w:type="gramEnd"/>
      <w:r>
        <w:rPr>
          <w:rFonts w:ascii="Calibri" w:eastAsia="Times New Roman" w:hAnsi="Calibri" w:cs="Calibri"/>
        </w:rPr>
        <w:t xml:space="preserve"> used to match patients. Eligibility criteria used are generally selected based on </w:t>
      </w:r>
      <w:r w:rsidR="2875567F" w:rsidRPr="2875567F">
        <w:rPr>
          <w:rFonts w:ascii="Calibri" w:eastAsia="Times New Roman" w:hAnsi="Calibri" w:cs="Calibri"/>
        </w:rPr>
        <w:t>literature</w:t>
      </w:r>
      <w:r>
        <w:rPr>
          <w:rFonts w:ascii="Calibri" w:eastAsia="Times New Roman" w:hAnsi="Calibri" w:cs="Calibri"/>
        </w:rPr>
        <w:t xml:space="preserve"> reviews,</w:t>
      </w:r>
      <w:r w:rsidR="2875567F" w:rsidRPr="2875567F">
        <w:rPr>
          <w:rFonts w:ascii="Calibri" w:eastAsia="Times New Roman" w:hAnsi="Calibri" w:cs="Calibri"/>
        </w:rPr>
        <w:t xml:space="preserve"> and/or statistical </w:t>
      </w:r>
      <w:r>
        <w:rPr>
          <w:rFonts w:ascii="Calibri" w:eastAsia="Times New Roman" w:hAnsi="Calibri" w:cs="Calibri"/>
        </w:rPr>
        <w:t>methodologies.</w:t>
      </w:r>
    </w:p>
    <w:p w14:paraId="3477BEB4" w14:textId="501CA27E" w:rsidR="2875567F" w:rsidRDefault="2875567F" w:rsidP="003C457D">
      <w:pPr>
        <w:spacing w:after="0" w:line="240" w:lineRule="auto"/>
        <w:rPr>
          <w:rFonts w:ascii="Calibri" w:eastAsia="Times New Roman" w:hAnsi="Calibri" w:cs="Calibri"/>
        </w:rPr>
      </w:pPr>
      <w:r w:rsidRPr="2875567F">
        <w:rPr>
          <w:rFonts w:ascii="Calibri" w:eastAsia="Times New Roman" w:hAnsi="Calibri" w:cs="Calibri"/>
        </w:rPr>
        <w:t>Propensity matching:</w:t>
      </w:r>
    </w:p>
    <w:p w14:paraId="495C3F59" w14:textId="13A8B362" w:rsidR="2875567F" w:rsidRDefault="005E66FD" w:rsidP="001E6F88">
      <w:pPr>
        <w:spacing w:after="0" w:line="240" w:lineRule="auto"/>
        <w:ind w:firstLine="720"/>
        <w:rPr>
          <w:rFonts w:ascii="Calibri" w:eastAsia="Times New Roman" w:hAnsi="Calibri" w:cs="Calibri"/>
        </w:rPr>
      </w:pPr>
      <w:r>
        <w:rPr>
          <w:rFonts w:ascii="Calibri" w:eastAsia="Times New Roman" w:hAnsi="Calibri" w:cs="Calibri"/>
        </w:rPr>
        <w:lastRenderedPageBreak/>
        <w:t>Propensity scoring (to ensure comparable treatment arms) can be done i</w:t>
      </w:r>
      <w:r w:rsidR="2875567F" w:rsidRPr="2875567F">
        <w:rPr>
          <w:rFonts w:ascii="Calibri" w:eastAsia="Times New Roman" w:hAnsi="Calibri" w:cs="Calibri"/>
        </w:rPr>
        <w:t xml:space="preserve">f the same variables are </w:t>
      </w:r>
      <w:r>
        <w:rPr>
          <w:rFonts w:ascii="Calibri" w:eastAsia="Times New Roman" w:hAnsi="Calibri" w:cs="Calibri"/>
        </w:rPr>
        <w:t>present in both the RWD and clinical trial data.</w:t>
      </w:r>
      <w:r w:rsidR="2875567F" w:rsidRPr="2875567F">
        <w:rPr>
          <w:rFonts w:ascii="Calibri" w:eastAsia="Times New Roman" w:hAnsi="Calibri" w:cs="Calibri"/>
        </w:rPr>
        <w:t xml:space="preserve"> </w:t>
      </w:r>
      <w:r w:rsidR="00AE128B">
        <w:rPr>
          <w:rFonts w:ascii="Calibri" w:eastAsia="Times New Roman" w:hAnsi="Calibri" w:cs="Calibri"/>
        </w:rPr>
        <w:t>B</w:t>
      </w:r>
      <w:r w:rsidR="2875567F" w:rsidRPr="2875567F">
        <w:rPr>
          <w:rFonts w:ascii="Calibri" w:eastAsia="Times New Roman" w:hAnsi="Calibri" w:cs="Calibri"/>
        </w:rPr>
        <w:t>ased on all relevant covariates</w:t>
      </w:r>
      <w:r w:rsidR="00AE128B">
        <w:rPr>
          <w:rFonts w:ascii="Calibri" w:eastAsia="Times New Roman" w:hAnsi="Calibri" w:cs="Calibri"/>
        </w:rPr>
        <w:t xml:space="preserve"> a score is calculated for</w:t>
      </w:r>
      <w:r w:rsidR="00870637">
        <w:rPr>
          <w:rFonts w:ascii="Calibri" w:eastAsia="Times New Roman" w:hAnsi="Calibri" w:cs="Calibri"/>
        </w:rPr>
        <w:t xml:space="preserve"> </w:t>
      </w:r>
      <w:r w:rsidR="2875567F" w:rsidRPr="2875567F">
        <w:rPr>
          <w:rFonts w:ascii="Calibri" w:eastAsia="Times New Roman" w:hAnsi="Calibri" w:cs="Calibri"/>
        </w:rPr>
        <w:t xml:space="preserve">each patient </w:t>
      </w:r>
      <w:r w:rsidR="00AE128B">
        <w:rPr>
          <w:rFonts w:ascii="Calibri" w:eastAsia="Times New Roman" w:hAnsi="Calibri" w:cs="Calibri"/>
        </w:rPr>
        <w:t xml:space="preserve">in each arm. Patients are then matched based on this score.  </w:t>
      </w:r>
    </w:p>
    <w:p w14:paraId="07E276F7" w14:textId="3B24A395" w:rsidR="2875567F" w:rsidRDefault="00C83000" w:rsidP="001E6F88">
      <w:pPr>
        <w:spacing w:after="0" w:line="240" w:lineRule="auto"/>
        <w:ind w:firstLine="720"/>
        <w:rPr>
          <w:rFonts w:ascii="Calibri" w:eastAsia="Times New Roman" w:hAnsi="Calibri" w:cs="Calibri"/>
        </w:rPr>
      </w:pPr>
      <w:r>
        <w:rPr>
          <w:rFonts w:ascii="Calibri" w:eastAsia="Times New Roman" w:hAnsi="Calibri" w:cs="Calibri"/>
        </w:rPr>
        <w:t>Weighting can also be applied when developing the matching algorithm. In case of missing data, correct assumptions and inferences</w:t>
      </w:r>
      <w:r w:rsidRPr="2875567F">
        <w:rPr>
          <w:rFonts w:ascii="Calibri" w:eastAsia="Times New Roman" w:hAnsi="Calibri" w:cs="Calibri"/>
        </w:rPr>
        <w:t xml:space="preserve"> need to be made when calculating the score.</w:t>
      </w:r>
      <w:r>
        <w:rPr>
          <w:rFonts w:ascii="Calibri" w:eastAsia="Times New Roman" w:hAnsi="Calibri" w:cs="Calibri"/>
        </w:rPr>
        <w:t xml:space="preserve"> </w:t>
      </w:r>
      <w:r w:rsidR="2875567F" w:rsidRPr="2875567F">
        <w:rPr>
          <w:rFonts w:ascii="Calibri" w:eastAsia="Times New Roman" w:hAnsi="Calibri" w:cs="Calibri"/>
        </w:rPr>
        <w:t xml:space="preserve">Based on sample size tests </w:t>
      </w:r>
      <w:proofErr w:type="gramStart"/>
      <w:r w:rsidR="2875567F" w:rsidRPr="2875567F">
        <w:rPr>
          <w:rFonts w:ascii="Calibri" w:eastAsia="Times New Roman" w:hAnsi="Calibri" w:cs="Calibri"/>
        </w:rPr>
        <w:t xml:space="preserve">and </w:t>
      </w:r>
      <w:r>
        <w:rPr>
          <w:rFonts w:ascii="Calibri" w:eastAsia="Times New Roman" w:hAnsi="Calibri" w:cs="Calibri"/>
        </w:rPr>
        <w:t xml:space="preserve"> number</w:t>
      </w:r>
      <w:proofErr w:type="gramEnd"/>
      <w:r>
        <w:rPr>
          <w:rFonts w:ascii="Calibri" w:eastAsia="Times New Roman" w:hAnsi="Calibri" w:cs="Calibri"/>
        </w:rPr>
        <w:t xml:space="preserve"> of</w:t>
      </w:r>
      <w:r w:rsidRPr="2875567F">
        <w:rPr>
          <w:rFonts w:ascii="Calibri" w:eastAsia="Times New Roman" w:hAnsi="Calibri" w:cs="Calibri"/>
        </w:rPr>
        <w:t xml:space="preserve"> patients</w:t>
      </w:r>
      <w:r w:rsidR="2875567F" w:rsidRPr="2875567F">
        <w:rPr>
          <w:rFonts w:ascii="Calibri" w:eastAsia="Times New Roman" w:hAnsi="Calibri" w:cs="Calibri"/>
        </w:rPr>
        <w:t xml:space="preserve"> </w:t>
      </w:r>
      <w:r>
        <w:rPr>
          <w:rFonts w:ascii="Calibri" w:eastAsia="Times New Roman" w:hAnsi="Calibri" w:cs="Calibri"/>
        </w:rPr>
        <w:t xml:space="preserve">available in RWD and clinical trial databases, </w:t>
      </w:r>
      <w:r w:rsidR="2875567F" w:rsidRPr="2875567F">
        <w:rPr>
          <w:rFonts w:ascii="Calibri" w:eastAsia="Times New Roman" w:hAnsi="Calibri" w:cs="Calibri"/>
        </w:rPr>
        <w:t>matching can be done on a ratio of 1:1, 1:2</w:t>
      </w:r>
      <w:r>
        <w:rPr>
          <w:rFonts w:ascii="Calibri" w:eastAsia="Times New Roman" w:hAnsi="Calibri" w:cs="Calibri"/>
        </w:rPr>
        <w:t>, etc.</w:t>
      </w:r>
    </w:p>
    <w:p w14:paraId="3DEEC669" w14:textId="77777777" w:rsidR="000C54A0" w:rsidRDefault="000C54A0" w:rsidP="003C457D">
      <w:pPr>
        <w:spacing w:after="0" w:line="240" w:lineRule="auto"/>
        <w:textAlignment w:val="baseline"/>
        <w:rPr>
          <w:rFonts w:ascii="Times New Roman" w:eastAsia="Times New Roman" w:hAnsi="Times New Roman" w:cs="Times New Roman"/>
          <w:sz w:val="24"/>
          <w:szCs w:val="24"/>
        </w:rPr>
      </w:pPr>
    </w:p>
    <w:p w14:paraId="0092477B" w14:textId="77777777" w:rsidR="000C54A0" w:rsidRDefault="000C54A0" w:rsidP="001E6F88">
      <w:pPr>
        <w:pStyle w:val="Heading2"/>
        <w:rPr>
          <w:rStyle w:val="normaltextrun"/>
          <w:rFonts w:ascii="Calibri Light" w:eastAsiaTheme="minorHAnsi" w:hAnsi="Calibri Light" w:cs="Calibri Light"/>
          <w:i/>
          <w:iCs/>
          <w:color w:val="2F5496"/>
          <w:shd w:val="clear" w:color="auto" w:fill="FFFFFF"/>
          <w:lang w:val="en-GB"/>
        </w:rPr>
      </w:pPr>
      <w:r w:rsidRPr="000C54A0">
        <w:rPr>
          <w:rStyle w:val="normaltextrun"/>
          <w:rFonts w:ascii="Calibri Light" w:hAnsi="Calibri Light" w:cs="Calibri Light"/>
          <w:color w:val="2F5496"/>
          <w:shd w:val="clear" w:color="auto" w:fill="FFFFFF"/>
          <w:lang w:val="en-GB"/>
        </w:rPr>
        <w:t xml:space="preserve">Heterogeneity and </w:t>
      </w:r>
      <w:r>
        <w:rPr>
          <w:rStyle w:val="normaltextrun"/>
          <w:rFonts w:ascii="Calibri Light" w:hAnsi="Calibri Light" w:cs="Calibri Light"/>
          <w:color w:val="2F5496"/>
          <w:shd w:val="clear" w:color="auto" w:fill="FFFFFF"/>
          <w:lang w:val="en-GB"/>
        </w:rPr>
        <w:t>b</w:t>
      </w:r>
      <w:r w:rsidRPr="000C54A0">
        <w:rPr>
          <w:rStyle w:val="normaltextrun"/>
          <w:rFonts w:ascii="Calibri Light" w:hAnsi="Calibri Light" w:cs="Calibri Light"/>
          <w:color w:val="2F5496"/>
          <w:shd w:val="clear" w:color="auto" w:fill="FFFFFF"/>
          <w:lang w:val="en-GB"/>
        </w:rPr>
        <w:t>ias assessments</w:t>
      </w:r>
    </w:p>
    <w:p w14:paraId="2CDF76B5" w14:textId="21FC2F3B" w:rsidR="009B0AB4" w:rsidRDefault="00C77D7C" w:rsidP="001E6F88">
      <w:pPr>
        <w:pStyle w:val="ListParagraph"/>
        <w:numPr>
          <w:ilvl w:val="0"/>
          <w:numId w:val="45"/>
        </w:numPr>
        <w:rPr>
          <w:rFonts w:ascii="Calibri" w:eastAsia="Times New Roman" w:hAnsi="Calibri" w:cs="Calibri"/>
        </w:rPr>
      </w:pPr>
      <w:r>
        <w:rPr>
          <w:rFonts w:ascii="Calibri" w:eastAsia="Times New Roman" w:hAnsi="Calibri" w:cs="Calibri"/>
        </w:rPr>
        <w:t xml:space="preserve">Heterogeneity is an inherent characteristic of RWD due to varied and non-standardized data sources. </w:t>
      </w:r>
      <w:r w:rsidR="00CF47AC">
        <w:rPr>
          <w:rFonts w:ascii="Calibri" w:eastAsia="Times New Roman" w:hAnsi="Calibri" w:cs="Calibri"/>
        </w:rPr>
        <w:t xml:space="preserve"> There can be multiple reasons for heterogeneity to occur in RWD</w:t>
      </w:r>
      <w:r w:rsidR="005D5BEA">
        <w:rPr>
          <w:rFonts w:ascii="Calibri" w:eastAsia="Times New Roman" w:hAnsi="Calibri" w:cs="Calibri"/>
        </w:rPr>
        <w:t xml:space="preserve"> (few listed below)</w:t>
      </w:r>
      <w:r w:rsidR="004554E8">
        <w:rPr>
          <w:rFonts w:ascii="Calibri" w:eastAsia="Times New Roman" w:hAnsi="Calibri" w:cs="Calibri"/>
        </w:rPr>
        <w:t>;</w:t>
      </w:r>
      <w:r w:rsidR="00CF47AC">
        <w:rPr>
          <w:rFonts w:ascii="Calibri" w:eastAsia="Times New Roman" w:hAnsi="Calibri" w:cs="Calibri"/>
        </w:rPr>
        <w:t xml:space="preserve"> and if not handled properly</w:t>
      </w:r>
      <w:r w:rsidR="004554E8">
        <w:rPr>
          <w:rFonts w:ascii="Calibri" w:eastAsia="Times New Roman" w:hAnsi="Calibri" w:cs="Calibri"/>
        </w:rPr>
        <w:t xml:space="preserve">, these </w:t>
      </w:r>
      <w:r w:rsidR="00CF47AC">
        <w:rPr>
          <w:rFonts w:ascii="Calibri" w:eastAsia="Times New Roman" w:hAnsi="Calibri" w:cs="Calibri"/>
        </w:rPr>
        <w:t xml:space="preserve">can result in </w:t>
      </w:r>
      <w:r>
        <w:rPr>
          <w:rFonts w:ascii="Calibri" w:eastAsia="Times New Roman" w:hAnsi="Calibri" w:cs="Calibri"/>
        </w:rPr>
        <w:t>bias</w:t>
      </w:r>
      <w:r w:rsidR="00CF47AC">
        <w:rPr>
          <w:rFonts w:ascii="Calibri" w:eastAsia="Times New Roman" w:hAnsi="Calibri" w:cs="Calibri"/>
        </w:rPr>
        <w:t>ed results</w:t>
      </w:r>
      <w:r>
        <w:rPr>
          <w:rFonts w:ascii="Calibri" w:eastAsia="Times New Roman" w:hAnsi="Calibri" w:cs="Calibri"/>
        </w:rPr>
        <w:t xml:space="preserve">. </w:t>
      </w:r>
    </w:p>
    <w:p w14:paraId="39691972" w14:textId="37F42363" w:rsidR="009B0AB4" w:rsidRPr="001E6F88" w:rsidRDefault="009B0AB4" w:rsidP="001E6F88">
      <w:pPr>
        <w:pStyle w:val="ListParagraph"/>
        <w:numPr>
          <w:ilvl w:val="0"/>
          <w:numId w:val="45"/>
        </w:numPr>
        <w:rPr>
          <w:rFonts w:ascii="Calibri" w:eastAsia="Times New Roman" w:hAnsi="Calibri" w:cs="Calibri"/>
        </w:rPr>
      </w:pPr>
      <w:r>
        <w:rPr>
          <w:rFonts w:ascii="Calibri" w:eastAsia="Times New Roman" w:hAnsi="Calibri" w:cs="Calibri"/>
        </w:rPr>
        <w:t>Use of different treatment protocol in regular clinical practice (medication tiering and formulary decisions)</w:t>
      </w:r>
    </w:p>
    <w:p w14:paraId="45F89DD0" w14:textId="26ACD199" w:rsidR="00CF47AC" w:rsidRPr="00CF47AC" w:rsidRDefault="00921F9F" w:rsidP="00CF47AC">
      <w:pPr>
        <w:pStyle w:val="ListParagraph"/>
        <w:numPr>
          <w:ilvl w:val="0"/>
          <w:numId w:val="45"/>
        </w:numPr>
        <w:rPr>
          <w:rFonts w:ascii="Calibri" w:eastAsia="Times New Roman" w:hAnsi="Calibri" w:cs="Calibri"/>
        </w:rPr>
      </w:pPr>
      <w:r>
        <w:rPr>
          <w:rFonts w:ascii="Calibri" w:eastAsia="Times New Roman" w:hAnsi="Calibri" w:cs="Calibri"/>
        </w:rPr>
        <w:t xml:space="preserve">Use of </w:t>
      </w:r>
      <w:proofErr w:type="gramStart"/>
      <w:r>
        <w:rPr>
          <w:rFonts w:ascii="Calibri" w:eastAsia="Times New Roman" w:hAnsi="Calibri" w:cs="Calibri"/>
        </w:rPr>
        <w:t xml:space="preserve">multiple </w:t>
      </w:r>
      <w:r w:rsidR="00671A29" w:rsidRPr="00CF47AC">
        <w:rPr>
          <w:rFonts w:ascii="Calibri" w:eastAsia="Times New Roman" w:hAnsi="Calibri" w:cs="Calibri"/>
        </w:rPr>
        <w:t xml:space="preserve"> information</w:t>
      </w:r>
      <w:proofErr w:type="gramEnd"/>
      <w:r w:rsidR="00671A29" w:rsidRPr="00CF47AC">
        <w:rPr>
          <w:rFonts w:ascii="Calibri" w:eastAsia="Times New Roman" w:hAnsi="Calibri" w:cs="Calibri"/>
        </w:rPr>
        <w:t xml:space="preserve"> systems</w:t>
      </w:r>
      <w:r>
        <w:rPr>
          <w:rFonts w:ascii="Calibri" w:eastAsia="Times New Roman" w:hAnsi="Calibri" w:cs="Calibri"/>
        </w:rPr>
        <w:t xml:space="preserve"> for data entry and metadata assignments</w:t>
      </w:r>
    </w:p>
    <w:p w14:paraId="508D1B60" w14:textId="4EF1AD14" w:rsidR="00671A29" w:rsidRPr="00CF47AC" w:rsidRDefault="00FC2748" w:rsidP="00CF47AC">
      <w:pPr>
        <w:pStyle w:val="ListParagraph"/>
        <w:numPr>
          <w:ilvl w:val="0"/>
          <w:numId w:val="45"/>
        </w:numPr>
        <w:rPr>
          <w:rFonts w:ascii="Calibri" w:eastAsia="Times New Roman" w:hAnsi="Calibri" w:cs="Calibri"/>
        </w:rPr>
      </w:pPr>
      <w:r>
        <w:rPr>
          <w:rFonts w:ascii="Calibri" w:eastAsia="Times New Roman" w:hAnsi="Calibri" w:cs="Calibri"/>
        </w:rPr>
        <w:t xml:space="preserve">Variability of data entry policies and protocols followed by </w:t>
      </w:r>
      <w:r w:rsidR="0091266F">
        <w:rPr>
          <w:rFonts w:ascii="Calibri" w:eastAsia="Times New Roman" w:hAnsi="Calibri" w:cs="Calibri"/>
        </w:rPr>
        <w:t>HCPs</w:t>
      </w:r>
    </w:p>
    <w:p w14:paraId="0FAF5882" w14:textId="722FD7A7" w:rsidR="009B0AB4" w:rsidRPr="00CF47AC" w:rsidRDefault="009B0AB4" w:rsidP="00CF47AC">
      <w:pPr>
        <w:pStyle w:val="ListParagraph"/>
        <w:numPr>
          <w:ilvl w:val="0"/>
          <w:numId w:val="45"/>
        </w:numPr>
        <w:rPr>
          <w:rFonts w:ascii="Calibri" w:eastAsia="Times New Roman" w:hAnsi="Calibri" w:cs="Calibri"/>
        </w:rPr>
      </w:pPr>
      <w:r w:rsidRPr="009B0AB4">
        <w:rPr>
          <w:rFonts w:ascii="Calibri" w:eastAsia="Times New Roman" w:hAnsi="Calibri" w:cs="Calibri"/>
        </w:rPr>
        <w:t>Different national registration requirements</w:t>
      </w:r>
      <w:r w:rsidRPr="009B0AB4" w:rsidDel="009B0AB4">
        <w:rPr>
          <w:rFonts w:ascii="Calibri" w:eastAsia="Times New Roman" w:hAnsi="Calibri" w:cs="Calibri"/>
        </w:rPr>
        <w:t xml:space="preserve"> </w:t>
      </w:r>
    </w:p>
    <w:p w14:paraId="3460E4A0" w14:textId="77777777" w:rsidR="00671A29" w:rsidRPr="00CF47AC" w:rsidRDefault="00671A29" w:rsidP="00CF47AC">
      <w:pPr>
        <w:pStyle w:val="ListParagraph"/>
        <w:numPr>
          <w:ilvl w:val="0"/>
          <w:numId w:val="45"/>
        </w:numPr>
        <w:rPr>
          <w:rFonts w:ascii="Calibri" w:eastAsia="Times New Roman" w:hAnsi="Calibri" w:cs="Calibri"/>
        </w:rPr>
      </w:pPr>
      <w:r w:rsidRPr="00CF47AC">
        <w:rPr>
          <w:rFonts w:ascii="Calibri" w:eastAsia="Times New Roman" w:hAnsi="Calibri" w:cs="Calibri"/>
        </w:rPr>
        <w:t>Different populations in database</w:t>
      </w:r>
    </w:p>
    <w:p w14:paraId="01F14D99" w14:textId="32F005CE" w:rsidR="00671A29" w:rsidRPr="00CF47AC" w:rsidRDefault="00671A29" w:rsidP="00CF47AC">
      <w:pPr>
        <w:pStyle w:val="ListParagraph"/>
        <w:numPr>
          <w:ilvl w:val="0"/>
          <w:numId w:val="45"/>
        </w:numPr>
        <w:rPr>
          <w:rFonts w:ascii="Calibri" w:eastAsia="Times New Roman" w:hAnsi="Calibri" w:cs="Calibri"/>
        </w:rPr>
      </w:pPr>
      <w:r w:rsidRPr="00CF47AC">
        <w:rPr>
          <w:rFonts w:ascii="Calibri" w:eastAsia="Times New Roman" w:hAnsi="Calibri" w:cs="Calibri"/>
        </w:rPr>
        <w:t xml:space="preserve">Different length of </w:t>
      </w:r>
      <w:r w:rsidR="00A95BBA">
        <w:rPr>
          <w:rFonts w:ascii="Calibri" w:eastAsia="Times New Roman" w:hAnsi="Calibri" w:cs="Calibri"/>
        </w:rPr>
        <w:t xml:space="preserve">patient </w:t>
      </w:r>
      <w:r w:rsidRPr="00CF47AC">
        <w:rPr>
          <w:rFonts w:ascii="Calibri" w:eastAsia="Times New Roman" w:hAnsi="Calibri" w:cs="Calibri"/>
        </w:rPr>
        <w:t xml:space="preserve">follow-up </w:t>
      </w:r>
    </w:p>
    <w:p w14:paraId="51734FEE" w14:textId="77777777" w:rsidR="00671A29" w:rsidRPr="00CF47AC" w:rsidRDefault="00671A29" w:rsidP="00CF47AC">
      <w:pPr>
        <w:pStyle w:val="ListParagraph"/>
        <w:numPr>
          <w:ilvl w:val="0"/>
          <w:numId w:val="45"/>
        </w:numPr>
        <w:rPr>
          <w:rFonts w:ascii="Calibri" w:eastAsia="Times New Roman" w:hAnsi="Calibri" w:cs="Calibri"/>
        </w:rPr>
      </w:pPr>
      <w:r w:rsidRPr="00CF47AC">
        <w:rPr>
          <w:rFonts w:ascii="Calibri" w:eastAsia="Times New Roman" w:hAnsi="Calibri" w:cs="Calibri"/>
        </w:rPr>
        <w:t>Different visit schedules affecting the accuracy of window selection</w:t>
      </w:r>
    </w:p>
    <w:p w14:paraId="063D3050" w14:textId="2F8E21A2" w:rsidR="00671A29" w:rsidRPr="007B001A" w:rsidRDefault="004B33E1" w:rsidP="001E6F88">
      <w:pPr>
        <w:pStyle w:val="paragraph"/>
        <w:spacing w:before="0" w:beforeAutospacing="0" w:after="0" w:afterAutospacing="0"/>
        <w:ind w:firstLine="360"/>
        <w:textAlignment w:val="baseline"/>
        <w:rPr>
          <w:rFonts w:ascii="Calibri" w:hAnsi="Calibri" w:cs="Calibri"/>
          <w:sz w:val="22"/>
          <w:szCs w:val="22"/>
        </w:rPr>
      </w:pPr>
      <w:r>
        <w:rPr>
          <w:rFonts w:ascii="Calibri" w:hAnsi="Calibri" w:cs="Calibri"/>
        </w:rPr>
        <w:t xml:space="preserve">Insufficient pre- and post-study data can also result in assessment bias. </w:t>
      </w:r>
      <w:r w:rsidR="007B001A" w:rsidRPr="2875567F">
        <w:rPr>
          <w:rFonts w:ascii="Calibri" w:hAnsi="Calibri" w:cs="Calibri"/>
        </w:rPr>
        <w:t>Therefore, the protocol should account for potential left truncation/censoring</w:t>
      </w:r>
      <w:r>
        <w:rPr>
          <w:rFonts w:ascii="Calibri" w:hAnsi="Calibri" w:cs="Calibri"/>
        </w:rPr>
        <w:t>, and other types of data limiting issues that can occur in RWD</w:t>
      </w:r>
      <w:r w:rsidR="007B001A" w:rsidRPr="2875567F">
        <w:rPr>
          <w:rFonts w:ascii="Calibri" w:hAnsi="Calibri" w:cs="Calibri"/>
        </w:rPr>
        <w:t xml:space="preserve">. </w:t>
      </w:r>
      <w:r w:rsidR="0099717E">
        <w:rPr>
          <w:rFonts w:ascii="Calibri" w:hAnsi="Calibri" w:cs="Calibri"/>
        </w:rPr>
        <w:t xml:space="preserve">Assessment bias can also occur due to lack of proper tracking of prior treatment in real-world setting. This can result in under or over estimation of the effect of the </w:t>
      </w:r>
      <w:r w:rsidR="009B0AB4">
        <w:rPr>
          <w:rFonts w:ascii="Calibri" w:hAnsi="Calibri" w:cs="Calibri"/>
        </w:rPr>
        <w:t>drug.</w:t>
      </w:r>
    </w:p>
    <w:p w14:paraId="22D78357" w14:textId="7AAD1CA3" w:rsidR="0091266F" w:rsidRDefault="0091266F" w:rsidP="000C54A0">
      <w:pPr>
        <w:rPr>
          <w:rFonts w:ascii="Calibri" w:eastAsia="Times New Roman" w:hAnsi="Calibri" w:cs="Calibri"/>
        </w:rPr>
      </w:pPr>
    </w:p>
    <w:p w14:paraId="3A326C0F" w14:textId="47E9F754" w:rsidR="000C54A0" w:rsidRDefault="0091266F" w:rsidP="0091266F">
      <w:pPr>
        <w:rPr>
          <w:rFonts w:ascii="Calibri" w:eastAsia="Times New Roman" w:hAnsi="Calibri" w:cs="Calibri"/>
        </w:rPr>
      </w:pPr>
      <w:r>
        <w:rPr>
          <w:rFonts w:ascii="Calibri" w:eastAsia="Times New Roman" w:hAnsi="Calibri" w:cs="Calibri"/>
        </w:rPr>
        <w:tab/>
      </w:r>
    </w:p>
    <w:p w14:paraId="3DB16151" w14:textId="32D2AD14" w:rsidR="00512940" w:rsidRDefault="2AD59073" w:rsidP="001E6F88">
      <w:pPr>
        <w:pStyle w:val="Heading1"/>
        <w:rPr>
          <w:rStyle w:val="normaltextrun"/>
          <w:rFonts w:ascii="Calibri Light" w:hAnsi="Calibri Light" w:cs="Calibri Light"/>
          <w:color w:val="2F5496"/>
          <w:sz w:val="32"/>
          <w:szCs w:val="32"/>
          <w:shd w:val="clear" w:color="auto" w:fill="FFFFFF"/>
        </w:rPr>
      </w:pPr>
      <w:r w:rsidRPr="005C6994">
        <w:rPr>
          <w:rStyle w:val="normaltextrun"/>
          <w:rFonts w:ascii="Calibri Light" w:hAnsi="Calibri Light" w:cs="Calibri Light"/>
          <w:color w:val="2F5496"/>
          <w:sz w:val="32"/>
          <w:szCs w:val="32"/>
          <w:shd w:val="clear" w:color="auto" w:fill="FFFFFF"/>
        </w:rPr>
        <w:t xml:space="preserve">Regulatory </w:t>
      </w:r>
      <w:r w:rsidR="00613D40">
        <w:rPr>
          <w:rStyle w:val="normaltextrun"/>
          <w:rFonts w:ascii="Calibri Light" w:hAnsi="Calibri Light" w:cs="Calibri Light"/>
          <w:color w:val="2F5496"/>
          <w:sz w:val="32"/>
          <w:szCs w:val="32"/>
          <w:shd w:val="clear" w:color="auto" w:fill="FFFFFF"/>
        </w:rPr>
        <w:t>C</w:t>
      </w:r>
      <w:r w:rsidRPr="005C6994">
        <w:rPr>
          <w:rStyle w:val="normaltextrun"/>
          <w:rFonts w:ascii="Calibri Light" w:hAnsi="Calibri Light" w:cs="Calibri Light"/>
          <w:color w:val="2F5496"/>
          <w:sz w:val="32"/>
          <w:szCs w:val="32"/>
          <w:shd w:val="clear" w:color="auto" w:fill="FFFFFF"/>
        </w:rPr>
        <w:t>onsiderations</w:t>
      </w:r>
    </w:p>
    <w:p w14:paraId="6CA063BF" w14:textId="6532A797" w:rsidR="00972A60" w:rsidRDefault="00972A60" w:rsidP="001E6F88">
      <w:pPr>
        <w:ind w:firstLine="720"/>
        <w:rPr>
          <w:rFonts w:ascii="Calibri" w:eastAsia="Calibri" w:hAnsi="Calibri" w:cs="Calibri"/>
          <w:lang w:val="en-GB"/>
        </w:rPr>
      </w:pPr>
      <w:r w:rsidRPr="1EB89EC1">
        <w:rPr>
          <w:rFonts w:ascii="Calibri" w:eastAsia="Calibri" w:hAnsi="Calibri" w:cs="Calibri"/>
          <w:lang w:val="en-GB"/>
        </w:rPr>
        <w:t xml:space="preserve">Although this white paper summarizes regulatory guidelines and framework for EMA and FDA, other regulatory authorities, such as </w:t>
      </w:r>
      <w:r w:rsidR="00F048F3" w:rsidRPr="1EB89EC1">
        <w:rPr>
          <w:rFonts w:ascii="Calibri" w:eastAsia="Calibri" w:hAnsi="Calibri" w:cs="Calibri"/>
          <w:lang w:val="en-GB"/>
        </w:rPr>
        <w:t>Australia’s Therapeutic Goods Administration (TGA) and Japan’s Pharmaceuticals and Medical Devices Agency (PMDA) also have defined guidelines on the use of RWD/RWE. It is the responsibility of the sponsor to ensure all local regulations are followed.</w:t>
      </w:r>
    </w:p>
    <w:p w14:paraId="34E91FB4" w14:textId="77777777" w:rsidR="00EA47C3" w:rsidRDefault="001336A2" w:rsidP="001E6F88">
      <w:pPr>
        <w:rPr>
          <w:rFonts w:ascii="Calibri" w:eastAsia="Calibri" w:hAnsi="Calibri" w:cs="Calibri"/>
          <w:lang w:val="en-GB"/>
        </w:rPr>
      </w:pPr>
      <w:r>
        <w:rPr>
          <w:rFonts w:ascii="Calibri" w:eastAsia="Calibri" w:hAnsi="Calibri" w:cs="Calibri"/>
          <w:lang w:val="en-GB"/>
        </w:rPr>
        <w:t>US Food and Drug Administration (FDA):</w:t>
      </w:r>
    </w:p>
    <w:p w14:paraId="2D337C4F" w14:textId="35A67694" w:rsidR="3DED563F" w:rsidRDefault="00A47792" w:rsidP="001E6F88">
      <w:pPr>
        <w:pStyle w:val="ListParagraph"/>
        <w:numPr>
          <w:ilvl w:val="0"/>
          <w:numId w:val="5"/>
        </w:numPr>
        <w:rPr>
          <w:rFonts w:eastAsiaTheme="minorEastAsia"/>
          <w:lang w:val="en-GB"/>
        </w:rPr>
      </w:pPr>
      <w:r>
        <w:rPr>
          <w:lang w:val="en-GB"/>
        </w:rPr>
        <w:t>FDA requires that sponsors should submit the protocol and SAP for review and approval before conducting the study. This is to ensure that a</w:t>
      </w:r>
      <w:r w:rsidRPr="00A47792">
        <w:rPr>
          <w:lang w:val="en-GB"/>
        </w:rPr>
        <w:t>ll essential elements of study design</w:t>
      </w:r>
      <w:r>
        <w:rPr>
          <w:lang w:val="en-GB"/>
        </w:rPr>
        <w:t>;</w:t>
      </w:r>
      <w:r w:rsidRPr="00A47792">
        <w:rPr>
          <w:lang w:val="en-GB"/>
        </w:rPr>
        <w:t xml:space="preserve"> </w:t>
      </w:r>
      <w:r>
        <w:rPr>
          <w:lang w:val="en-GB"/>
        </w:rPr>
        <w:t xml:space="preserve">data source, </w:t>
      </w:r>
      <w:r w:rsidR="00870637">
        <w:rPr>
          <w:lang w:val="en-GB"/>
        </w:rPr>
        <w:t>collection,</w:t>
      </w:r>
      <w:r>
        <w:rPr>
          <w:lang w:val="en-GB"/>
        </w:rPr>
        <w:t xml:space="preserve"> and </w:t>
      </w:r>
      <w:r w:rsidRPr="00A47792">
        <w:rPr>
          <w:lang w:val="en-GB"/>
        </w:rPr>
        <w:t>analysis</w:t>
      </w:r>
      <w:r>
        <w:rPr>
          <w:lang w:val="en-GB"/>
        </w:rPr>
        <w:t xml:space="preserve">; study </w:t>
      </w:r>
      <w:r w:rsidRPr="00A47792">
        <w:rPr>
          <w:lang w:val="en-GB"/>
        </w:rPr>
        <w:t>conduct</w:t>
      </w:r>
      <w:r>
        <w:rPr>
          <w:lang w:val="en-GB"/>
        </w:rPr>
        <w:t xml:space="preserve">; </w:t>
      </w:r>
      <w:r w:rsidRPr="00A47792">
        <w:rPr>
          <w:lang w:val="en-GB"/>
        </w:rPr>
        <w:t xml:space="preserve">and </w:t>
      </w:r>
      <w:r>
        <w:rPr>
          <w:lang w:val="en-GB"/>
        </w:rPr>
        <w:t xml:space="preserve">final </w:t>
      </w:r>
      <w:r w:rsidRPr="00A47792">
        <w:rPr>
          <w:lang w:val="en-GB"/>
        </w:rPr>
        <w:t>reporting should be predefined</w:t>
      </w:r>
      <w:r>
        <w:rPr>
          <w:lang w:val="en-GB"/>
        </w:rPr>
        <w:t xml:space="preserve"> to avoid bias. </w:t>
      </w:r>
      <w:r w:rsidRPr="00A47792">
        <w:rPr>
          <w:lang w:val="en-GB"/>
        </w:rPr>
        <w:t xml:space="preserve">For each element the protocol and final study report should describe how that element was ascertained from the selected RWD data source including </w:t>
      </w:r>
      <w:r w:rsidRPr="001E6F88">
        <w:rPr>
          <w:lang w:val="en-GB"/>
        </w:rPr>
        <w:t>applicable validation studies</w:t>
      </w:r>
      <w:r w:rsidRPr="00A47792">
        <w:rPr>
          <w:lang w:val="en-GB"/>
        </w:rPr>
        <w:t>.</w:t>
      </w:r>
    </w:p>
    <w:p w14:paraId="76C48176" w14:textId="79D3137A" w:rsidR="003B4992" w:rsidRPr="00530E12" w:rsidRDefault="71365325" w:rsidP="001E6F88">
      <w:pPr>
        <w:ind w:firstLine="360"/>
        <w:rPr>
          <w:lang w:val="en-GB"/>
        </w:rPr>
      </w:pPr>
      <w:r w:rsidRPr="001E6F88">
        <w:rPr>
          <w:rFonts w:ascii="Calibri" w:eastAsia="Calibri" w:hAnsi="Calibri" w:cs="Calibri"/>
          <w:lang w:val="en-GB"/>
        </w:rPr>
        <w:t>The 21st Century Cures Act (1</w:t>
      </w:r>
      <w:proofErr w:type="gramStart"/>
      <w:r w:rsidRPr="001E6F88">
        <w:rPr>
          <w:rFonts w:ascii="Calibri" w:eastAsia="Calibri" w:hAnsi="Calibri" w:cs="Calibri"/>
          <w:lang w:val="en-GB"/>
        </w:rPr>
        <w:t>)</w:t>
      </w:r>
      <w:r w:rsidR="009C1279" w:rsidRPr="001E6F88">
        <w:rPr>
          <w:rFonts w:ascii="Calibri" w:eastAsia="Calibri" w:hAnsi="Calibri" w:cs="Calibri"/>
          <w:lang w:val="en-GB"/>
        </w:rPr>
        <w:t>,</w:t>
      </w:r>
      <w:r w:rsidRPr="001E6F88">
        <w:rPr>
          <w:rFonts w:ascii="Calibri" w:eastAsia="Calibri" w:hAnsi="Calibri" w:cs="Calibri"/>
          <w:lang w:val="en-GB"/>
        </w:rPr>
        <w:t>enacted</w:t>
      </w:r>
      <w:proofErr w:type="gramEnd"/>
      <w:r w:rsidRPr="001E6F88">
        <w:rPr>
          <w:rFonts w:ascii="Calibri" w:eastAsia="Calibri" w:hAnsi="Calibri" w:cs="Calibri"/>
          <w:lang w:val="en-GB"/>
        </w:rPr>
        <w:t xml:space="preserve"> on December 13, 2016, mandated the FDA to create a framework to evaluate RWE to support marketing applications for new drugs or new indications for drugs already approved.</w:t>
      </w:r>
      <w:r w:rsidR="00530E12">
        <w:rPr>
          <w:rFonts w:ascii="Calibri" w:eastAsia="Calibri" w:hAnsi="Calibri" w:cs="Calibri"/>
          <w:lang w:val="en-GB"/>
        </w:rPr>
        <w:t xml:space="preserve"> In response,</w:t>
      </w:r>
      <w:r w:rsidRPr="001E6F88">
        <w:rPr>
          <w:rFonts w:ascii="Calibri" w:eastAsia="Calibri" w:hAnsi="Calibri" w:cs="Calibri"/>
          <w:lang w:val="en-GB"/>
        </w:rPr>
        <w:t xml:space="preserve"> </w:t>
      </w:r>
      <w:r w:rsidR="009C1279" w:rsidRPr="001E6F88">
        <w:rPr>
          <w:rFonts w:ascii="Calibri" w:eastAsia="Calibri" w:hAnsi="Calibri" w:cs="Calibri"/>
          <w:lang w:val="en-GB"/>
        </w:rPr>
        <w:t>FDA published its, “</w:t>
      </w:r>
      <w:r w:rsidRPr="001E6F88">
        <w:rPr>
          <w:rFonts w:ascii="Calibri" w:eastAsia="Calibri" w:hAnsi="Calibri" w:cs="Calibri"/>
          <w:lang w:val="en-GB"/>
        </w:rPr>
        <w:t>Framework for FDA’S Real World Evidence Program"</w:t>
      </w:r>
      <w:r w:rsidR="009C1279" w:rsidRPr="001E6F88">
        <w:rPr>
          <w:rFonts w:ascii="Calibri" w:eastAsia="Calibri" w:hAnsi="Calibri" w:cs="Calibri"/>
          <w:lang w:val="en-GB"/>
        </w:rPr>
        <w:t xml:space="preserve"> in December 2018</w:t>
      </w:r>
      <w:r w:rsidR="00EC43A0" w:rsidRPr="001E6F88">
        <w:rPr>
          <w:rFonts w:ascii="Calibri" w:eastAsia="Calibri" w:hAnsi="Calibri" w:cs="Calibri"/>
          <w:lang w:val="en-GB"/>
        </w:rPr>
        <w:t xml:space="preserve"> </w:t>
      </w:r>
      <w:r w:rsidRPr="001E6F88">
        <w:rPr>
          <w:rFonts w:ascii="Calibri" w:eastAsia="Calibri" w:hAnsi="Calibri" w:cs="Calibri"/>
          <w:lang w:val="en-GB"/>
        </w:rPr>
        <w:t xml:space="preserve">(2). The framework </w:t>
      </w:r>
      <w:r w:rsidR="00AA3038">
        <w:rPr>
          <w:rFonts w:ascii="Calibri" w:eastAsia="Calibri" w:hAnsi="Calibri" w:cs="Calibri"/>
          <w:lang w:val="en-GB"/>
        </w:rPr>
        <w:t>outlined</w:t>
      </w:r>
      <w:r w:rsidRPr="001E6F88">
        <w:rPr>
          <w:rFonts w:ascii="Calibri" w:eastAsia="Calibri" w:hAnsi="Calibri" w:cs="Calibri"/>
          <w:lang w:val="en-GB"/>
        </w:rPr>
        <w:t xml:space="preserve"> three areas</w:t>
      </w:r>
      <w:r w:rsidR="001215EB">
        <w:rPr>
          <w:rFonts w:ascii="Calibri" w:eastAsia="Calibri" w:hAnsi="Calibri" w:cs="Calibri"/>
          <w:lang w:val="en-GB"/>
        </w:rPr>
        <w:t xml:space="preserve"> </w:t>
      </w:r>
      <w:r w:rsidR="00B97253">
        <w:rPr>
          <w:rFonts w:ascii="Calibri" w:eastAsia="Calibri" w:hAnsi="Calibri" w:cs="Calibri"/>
          <w:lang w:val="en-GB"/>
        </w:rPr>
        <w:t>of consideration for the FDA</w:t>
      </w:r>
      <w:r w:rsidR="001215EB">
        <w:rPr>
          <w:rFonts w:ascii="Calibri" w:eastAsia="Calibri" w:hAnsi="Calibri" w:cs="Calibri"/>
          <w:lang w:val="en-GB"/>
        </w:rPr>
        <w:t xml:space="preserve"> </w:t>
      </w:r>
      <w:r w:rsidR="001215EB">
        <w:rPr>
          <w:rFonts w:ascii="Calibri" w:eastAsia="Calibri" w:hAnsi="Calibri" w:cs="Calibri"/>
          <w:lang w:val="en-GB"/>
        </w:rPr>
        <w:lastRenderedPageBreak/>
        <w:t xml:space="preserve">when evaluating </w:t>
      </w:r>
      <w:r w:rsidR="00B97253">
        <w:rPr>
          <w:rFonts w:ascii="Calibri" w:eastAsia="Calibri" w:hAnsi="Calibri" w:cs="Calibri"/>
          <w:lang w:val="en-GB"/>
        </w:rPr>
        <w:t>any analysis</w:t>
      </w:r>
      <w:r w:rsidR="001215EB">
        <w:rPr>
          <w:rFonts w:ascii="Calibri" w:eastAsia="Calibri" w:hAnsi="Calibri" w:cs="Calibri"/>
          <w:lang w:val="en-GB"/>
        </w:rPr>
        <w:t xml:space="preserve"> based on RWD in support of a marketing application</w:t>
      </w:r>
      <w:r w:rsidRPr="001E6F88">
        <w:rPr>
          <w:rFonts w:ascii="Calibri" w:eastAsia="Calibri" w:hAnsi="Calibri" w:cs="Calibri"/>
          <w:lang w:val="en-GB"/>
        </w:rPr>
        <w:t xml:space="preserve">: whether RWD </w:t>
      </w:r>
      <w:r w:rsidR="00530E12">
        <w:rPr>
          <w:rFonts w:ascii="Calibri" w:eastAsia="Calibri" w:hAnsi="Calibri" w:cs="Calibri"/>
          <w:lang w:val="en-GB"/>
        </w:rPr>
        <w:t>is</w:t>
      </w:r>
      <w:r w:rsidRPr="001E6F88">
        <w:rPr>
          <w:rFonts w:ascii="Calibri" w:eastAsia="Calibri" w:hAnsi="Calibri" w:cs="Calibri"/>
          <w:lang w:val="en-GB"/>
        </w:rPr>
        <w:t xml:space="preserve"> fit for use</w:t>
      </w:r>
      <w:r w:rsidR="00490B86">
        <w:rPr>
          <w:rFonts w:ascii="Calibri" w:eastAsia="Calibri" w:hAnsi="Calibri" w:cs="Calibri"/>
          <w:lang w:val="en-GB"/>
        </w:rPr>
        <w:t>,</w:t>
      </w:r>
      <w:r w:rsidR="00530E12">
        <w:rPr>
          <w:rFonts w:ascii="Calibri" w:eastAsia="Calibri" w:hAnsi="Calibri" w:cs="Calibri"/>
          <w:lang w:val="en-GB"/>
        </w:rPr>
        <w:t xml:space="preserve"> </w:t>
      </w:r>
      <w:r w:rsidRPr="001E6F88">
        <w:rPr>
          <w:rFonts w:ascii="Calibri" w:eastAsia="Calibri" w:hAnsi="Calibri" w:cs="Calibri"/>
          <w:lang w:val="en-GB"/>
        </w:rPr>
        <w:t>whether the study design can provide adequate evidence</w:t>
      </w:r>
      <w:r w:rsidR="00490B86">
        <w:rPr>
          <w:rFonts w:ascii="Calibri" w:eastAsia="Calibri" w:hAnsi="Calibri" w:cs="Calibri"/>
          <w:lang w:val="en-GB"/>
        </w:rPr>
        <w:t xml:space="preserve"> to support the hypothesis,</w:t>
      </w:r>
      <w:r w:rsidRPr="001E6F88">
        <w:rPr>
          <w:rFonts w:ascii="Calibri" w:eastAsia="Calibri" w:hAnsi="Calibri" w:cs="Calibri"/>
          <w:lang w:val="en-GB"/>
        </w:rPr>
        <w:t xml:space="preserve"> and whether the study conduct meets regulatory requirements. </w:t>
      </w:r>
    </w:p>
    <w:p w14:paraId="24B06822" w14:textId="7A82B4FA" w:rsidR="003B4992" w:rsidRPr="005676BD" w:rsidRDefault="71365325" w:rsidP="005676BD">
      <w:pPr>
        <w:ind w:firstLine="360"/>
        <w:rPr>
          <w:lang w:val="en-GB"/>
        </w:rPr>
      </w:pPr>
      <w:r w:rsidRPr="001E6F88">
        <w:rPr>
          <w:rFonts w:ascii="Calibri" w:eastAsia="Calibri" w:hAnsi="Calibri" w:cs="Calibri"/>
          <w:lang w:val="en-GB"/>
        </w:rPr>
        <w:t xml:space="preserve">In </w:t>
      </w:r>
      <w:r w:rsidR="001B5749">
        <w:rPr>
          <w:rFonts w:ascii="Calibri" w:eastAsia="Calibri" w:hAnsi="Calibri" w:cs="Calibri"/>
          <w:lang w:val="en-GB"/>
        </w:rPr>
        <w:t>the 4</w:t>
      </w:r>
      <w:r w:rsidR="001B5749" w:rsidRPr="001E6F88">
        <w:rPr>
          <w:rFonts w:ascii="Calibri" w:eastAsia="Calibri" w:hAnsi="Calibri" w:cs="Calibri"/>
          <w:vertAlign w:val="superscript"/>
          <w:lang w:val="en-GB"/>
        </w:rPr>
        <w:t>th</w:t>
      </w:r>
      <w:r w:rsidR="001B5749">
        <w:rPr>
          <w:rFonts w:ascii="Calibri" w:eastAsia="Calibri" w:hAnsi="Calibri" w:cs="Calibri"/>
          <w:lang w:val="en-GB"/>
        </w:rPr>
        <w:t xml:space="preserve"> quarter of </w:t>
      </w:r>
      <w:r w:rsidRPr="001E6F88">
        <w:rPr>
          <w:rFonts w:ascii="Calibri" w:eastAsia="Calibri" w:hAnsi="Calibri" w:cs="Calibri"/>
          <w:lang w:val="en-GB"/>
        </w:rPr>
        <w:t>202</w:t>
      </w:r>
      <w:r w:rsidR="001B5749">
        <w:rPr>
          <w:rFonts w:ascii="Calibri" w:eastAsia="Calibri" w:hAnsi="Calibri" w:cs="Calibri"/>
          <w:lang w:val="en-GB"/>
        </w:rPr>
        <w:t>1</w:t>
      </w:r>
      <w:r w:rsidRPr="001E6F88">
        <w:rPr>
          <w:rFonts w:ascii="Calibri" w:eastAsia="Calibri" w:hAnsi="Calibri" w:cs="Calibri"/>
          <w:lang w:val="en-GB"/>
        </w:rPr>
        <w:t xml:space="preserve">, the FDA </w:t>
      </w:r>
      <w:r w:rsidR="0028487C">
        <w:rPr>
          <w:rFonts w:ascii="Calibri" w:eastAsia="Calibri" w:hAnsi="Calibri" w:cs="Calibri"/>
          <w:lang w:val="en-GB"/>
        </w:rPr>
        <w:t>issued</w:t>
      </w:r>
      <w:r w:rsidRPr="001E6F88">
        <w:rPr>
          <w:rFonts w:ascii="Calibri" w:eastAsia="Calibri" w:hAnsi="Calibri" w:cs="Calibri"/>
          <w:lang w:val="en-GB"/>
        </w:rPr>
        <w:t xml:space="preserve"> four guid</w:t>
      </w:r>
      <w:r w:rsidR="00677E69" w:rsidRPr="001E6F88">
        <w:rPr>
          <w:rFonts w:ascii="Calibri" w:eastAsia="Calibri" w:hAnsi="Calibri" w:cs="Calibri"/>
          <w:lang w:val="en-GB"/>
        </w:rPr>
        <w:t>elines</w:t>
      </w:r>
      <w:r w:rsidRPr="001E6F88">
        <w:rPr>
          <w:rFonts w:ascii="Calibri" w:eastAsia="Calibri" w:hAnsi="Calibri" w:cs="Calibri"/>
          <w:lang w:val="en-GB"/>
        </w:rPr>
        <w:t xml:space="preserve"> </w:t>
      </w:r>
      <w:r w:rsidR="00677E69" w:rsidRPr="001E6F88">
        <w:rPr>
          <w:rFonts w:ascii="Calibri" w:eastAsia="Calibri" w:hAnsi="Calibri" w:cs="Calibri"/>
          <w:lang w:val="en-GB"/>
        </w:rPr>
        <w:t>which</w:t>
      </w:r>
      <w:r w:rsidRPr="001E6F88">
        <w:rPr>
          <w:rFonts w:ascii="Calibri" w:eastAsia="Calibri" w:hAnsi="Calibri" w:cs="Calibri"/>
          <w:lang w:val="en-GB"/>
        </w:rPr>
        <w:t xml:space="preserve"> </w:t>
      </w:r>
      <w:r w:rsidR="00677E69" w:rsidRPr="001E6F88">
        <w:rPr>
          <w:rFonts w:ascii="Calibri" w:eastAsia="Calibri" w:hAnsi="Calibri" w:cs="Calibri"/>
          <w:lang w:val="en-GB"/>
        </w:rPr>
        <w:t>expanded on the previous version</w:t>
      </w:r>
      <w:r w:rsidR="000738E7">
        <w:rPr>
          <w:rFonts w:ascii="Calibri" w:eastAsia="Calibri" w:hAnsi="Calibri" w:cs="Calibri"/>
          <w:lang w:val="en-GB"/>
        </w:rPr>
        <w:t>,</w:t>
      </w:r>
      <w:r w:rsidRPr="001E6F88">
        <w:rPr>
          <w:rFonts w:ascii="Calibri" w:eastAsia="Calibri" w:hAnsi="Calibri" w:cs="Calibri"/>
          <w:lang w:val="en-GB"/>
        </w:rPr>
        <w:t xml:space="preserve"> as well as </w:t>
      </w:r>
      <w:r w:rsidR="00677E69" w:rsidRPr="001E6F88">
        <w:rPr>
          <w:rFonts w:ascii="Calibri" w:eastAsia="Calibri" w:hAnsi="Calibri" w:cs="Calibri"/>
          <w:lang w:val="en-GB"/>
        </w:rPr>
        <w:t xml:space="preserve">provided </w:t>
      </w:r>
      <w:r w:rsidRPr="001E6F88">
        <w:rPr>
          <w:rFonts w:ascii="Calibri" w:eastAsia="Calibri" w:hAnsi="Calibri" w:cs="Calibri"/>
          <w:lang w:val="en-GB"/>
        </w:rPr>
        <w:t>implementation strategies for using RWD to support marketing applications for drugs or biological products.</w:t>
      </w:r>
    </w:p>
    <w:p w14:paraId="05B43D67" w14:textId="184D3778" w:rsidR="003B4992" w:rsidRPr="005C6994" w:rsidRDefault="71365325" w:rsidP="001E6F88">
      <w:pPr>
        <w:pStyle w:val="ListParagraph"/>
        <w:numPr>
          <w:ilvl w:val="0"/>
          <w:numId w:val="5"/>
        </w:numPr>
        <w:rPr>
          <w:lang w:val="en-GB"/>
        </w:rPr>
      </w:pPr>
      <w:r w:rsidRPr="398576E9">
        <w:rPr>
          <w:rFonts w:ascii="Calibri" w:eastAsia="Calibri" w:hAnsi="Calibri" w:cs="Calibri"/>
          <w:lang w:val="en-GB"/>
        </w:rPr>
        <w:t xml:space="preserve">"Real-World Data: Assessing Electronic Health Records and Medical Claims Data </w:t>
      </w:r>
      <w:r w:rsidR="00BB44B8">
        <w:rPr>
          <w:rFonts w:ascii="Calibri" w:eastAsia="Calibri" w:hAnsi="Calibri" w:cs="Calibri"/>
          <w:lang w:val="en-GB"/>
        </w:rPr>
        <w:t>t</w:t>
      </w:r>
      <w:r w:rsidRPr="398576E9">
        <w:rPr>
          <w:rFonts w:ascii="Calibri" w:eastAsia="Calibri" w:hAnsi="Calibri" w:cs="Calibri"/>
          <w:lang w:val="en-GB"/>
        </w:rPr>
        <w:t>o Support Regulatory Decision Making for Drug and Biological Products" (3)</w:t>
      </w:r>
      <w:r w:rsidR="005676BD">
        <w:rPr>
          <w:rFonts w:ascii="Calibri" w:eastAsia="Calibri" w:hAnsi="Calibri" w:cs="Calibri"/>
          <w:lang w:val="en-GB"/>
        </w:rPr>
        <w:t xml:space="preserve">: </w:t>
      </w:r>
      <w:r w:rsidRPr="398576E9">
        <w:rPr>
          <w:rFonts w:ascii="Calibri" w:eastAsia="Calibri" w:hAnsi="Calibri" w:cs="Calibri"/>
          <w:lang w:val="en-GB"/>
        </w:rPr>
        <w:t xml:space="preserve">This guidance </w:t>
      </w:r>
      <w:r w:rsidR="002D3E11">
        <w:rPr>
          <w:rFonts w:ascii="Calibri" w:eastAsia="Calibri" w:hAnsi="Calibri" w:cs="Calibri"/>
          <w:lang w:val="en-GB"/>
        </w:rPr>
        <w:t xml:space="preserve">primarily </w:t>
      </w:r>
      <w:r w:rsidRPr="398576E9">
        <w:rPr>
          <w:rFonts w:ascii="Calibri" w:eastAsia="Calibri" w:hAnsi="Calibri" w:cs="Calibri"/>
          <w:lang w:val="en-GB"/>
        </w:rPr>
        <w:t>focuse</w:t>
      </w:r>
      <w:r w:rsidR="002D3E11">
        <w:rPr>
          <w:rFonts w:ascii="Calibri" w:eastAsia="Calibri" w:hAnsi="Calibri" w:cs="Calibri"/>
          <w:lang w:val="en-GB"/>
        </w:rPr>
        <w:t>s</w:t>
      </w:r>
      <w:r w:rsidRPr="398576E9">
        <w:rPr>
          <w:rFonts w:ascii="Calibri" w:eastAsia="Calibri" w:hAnsi="Calibri" w:cs="Calibri"/>
          <w:lang w:val="en-GB"/>
        </w:rPr>
        <w:t xml:space="preserve"> on three areas related to the use of RWD extracted from EHRs and claims data: selection of data sources</w:t>
      </w:r>
      <w:r w:rsidR="00BB44B8">
        <w:rPr>
          <w:rFonts w:ascii="Calibri" w:eastAsia="Calibri" w:hAnsi="Calibri" w:cs="Calibri"/>
          <w:lang w:val="en-GB"/>
        </w:rPr>
        <w:t xml:space="preserve"> to appropriately address the research question</w:t>
      </w:r>
      <w:r w:rsidRPr="398576E9">
        <w:rPr>
          <w:rFonts w:ascii="Calibri" w:eastAsia="Calibri" w:hAnsi="Calibri" w:cs="Calibri"/>
          <w:lang w:val="en-GB"/>
        </w:rPr>
        <w:t xml:space="preserve">; development and validation </w:t>
      </w:r>
      <w:r w:rsidR="00BB44B8">
        <w:rPr>
          <w:rFonts w:ascii="Calibri" w:eastAsia="Calibri" w:hAnsi="Calibri" w:cs="Calibri"/>
          <w:lang w:val="en-GB"/>
        </w:rPr>
        <w:t>of</w:t>
      </w:r>
      <w:r w:rsidR="00490B86">
        <w:rPr>
          <w:rFonts w:ascii="Calibri" w:eastAsia="Calibri" w:hAnsi="Calibri" w:cs="Calibri"/>
          <w:lang w:val="en-GB"/>
        </w:rPr>
        <w:t xml:space="preserve"> </w:t>
      </w:r>
      <w:r w:rsidRPr="398576E9">
        <w:rPr>
          <w:rFonts w:ascii="Calibri" w:eastAsia="Calibri" w:hAnsi="Calibri" w:cs="Calibri"/>
          <w:lang w:val="en-GB"/>
        </w:rPr>
        <w:t xml:space="preserve">study design elements; and </w:t>
      </w:r>
      <w:r w:rsidR="00BB44B8">
        <w:rPr>
          <w:rFonts w:ascii="Calibri" w:eastAsia="Calibri" w:hAnsi="Calibri" w:cs="Calibri"/>
          <w:lang w:val="en-GB"/>
        </w:rPr>
        <w:t xml:space="preserve">preserving </w:t>
      </w:r>
      <w:r w:rsidRPr="398576E9">
        <w:rPr>
          <w:rFonts w:ascii="Calibri" w:eastAsia="Calibri" w:hAnsi="Calibri" w:cs="Calibri"/>
          <w:lang w:val="en-GB"/>
        </w:rPr>
        <w:t xml:space="preserve">data provenance and quality throughout the study lifecycle. </w:t>
      </w:r>
    </w:p>
    <w:p w14:paraId="28405FDE" w14:textId="6512FB01" w:rsidR="003B4992" w:rsidRPr="005C6994" w:rsidRDefault="71365325" w:rsidP="001E6F88">
      <w:pPr>
        <w:pStyle w:val="ListParagraph"/>
        <w:numPr>
          <w:ilvl w:val="0"/>
          <w:numId w:val="5"/>
        </w:numPr>
        <w:rPr>
          <w:lang w:val="en-GB"/>
        </w:rPr>
      </w:pPr>
      <w:r w:rsidRPr="398576E9">
        <w:rPr>
          <w:rFonts w:ascii="Calibri" w:eastAsia="Calibri" w:hAnsi="Calibri" w:cs="Calibri"/>
          <w:lang w:val="en-GB"/>
        </w:rPr>
        <w:t xml:space="preserve"> </w:t>
      </w:r>
    </w:p>
    <w:p w14:paraId="461BB95D" w14:textId="4C108C57" w:rsidR="003B4992" w:rsidRPr="005C6994" w:rsidRDefault="71365325" w:rsidP="00F817D4">
      <w:pPr>
        <w:pStyle w:val="ListParagraph"/>
        <w:numPr>
          <w:ilvl w:val="0"/>
          <w:numId w:val="5"/>
        </w:numPr>
        <w:rPr>
          <w:lang w:val="en-GB"/>
        </w:rPr>
      </w:pPr>
      <w:r w:rsidRPr="398576E9">
        <w:rPr>
          <w:rFonts w:ascii="Calibri" w:eastAsia="Calibri" w:hAnsi="Calibri" w:cs="Calibri"/>
          <w:lang w:val="en-GB"/>
        </w:rPr>
        <w:t>" Data Standards for Drug and Biological Product Submissions Containing Real-World Data Guidance for Industry" (4)</w:t>
      </w:r>
      <w:r w:rsidR="00781F91">
        <w:rPr>
          <w:rFonts w:ascii="Calibri" w:eastAsia="Calibri" w:hAnsi="Calibri" w:cs="Calibri"/>
          <w:lang w:val="en-GB"/>
        </w:rPr>
        <w:t xml:space="preserve">: </w:t>
      </w:r>
      <w:r w:rsidRPr="398576E9">
        <w:rPr>
          <w:rFonts w:ascii="Calibri" w:eastAsia="Calibri" w:hAnsi="Calibri" w:cs="Calibri"/>
          <w:lang w:val="en-GB"/>
        </w:rPr>
        <w:t>This guidance outlined</w:t>
      </w:r>
      <w:r w:rsidR="00781F91">
        <w:rPr>
          <w:rFonts w:ascii="Calibri" w:eastAsia="Calibri" w:hAnsi="Calibri" w:cs="Calibri"/>
          <w:lang w:val="en-GB"/>
        </w:rPr>
        <w:t xml:space="preserve"> </w:t>
      </w:r>
      <w:r w:rsidR="00781F91" w:rsidRPr="398576E9">
        <w:rPr>
          <w:rFonts w:ascii="Calibri" w:eastAsia="Calibri" w:hAnsi="Calibri" w:cs="Calibri"/>
          <w:lang w:val="en-GB"/>
        </w:rPr>
        <w:t>the FDA Data Standards C</w:t>
      </w:r>
      <w:r w:rsidR="00781F91">
        <w:rPr>
          <w:rFonts w:ascii="Calibri" w:eastAsia="Calibri" w:hAnsi="Calibri" w:cs="Calibri"/>
          <w:lang w:val="en-GB"/>
        </w:rPr>
        <w:t>atalogue</w:t>
      </w:r>
      <w:r w:rsidR="00781F91" w:rsidRPr="398576E9">
        <w:rPr>
          <w:rFonts w:ascii="Calibri" w:eastAsia="Calibri" w:hAnsi="Calibri" w:cs="Calibri"/>
          <w:lang w:val="en-GB"/>
        </w:rPr>
        <w:t xml:space="preserve"> (5</w:t>
      </w:r>
      <w:r w:rsidR="00781F91">
        <w:rPr>
          <w:rFonts w:ascii="Calibri" w:eastAsia="Calibri" w:hAnsi="Calibri" w:cs="Calibri"/>
          <w:lang w:val="en-GB"/>
        </w:rPr>
        <w:t>)</w:t>
      </w:r>
      <w:r w:rsidRPr="398576E9">
        <w:rPr>
          <w:rFonts w:ascii="Calibri" w:eastAsia="Calibri" w:hAnsi="Calibri" w:cs="Calibri"/>
          <w:lang w:val="en-GB"/>
        </w:rPr>
        <w:t xml:space="preserve"> </w:t>
      </w:r>
      <w:r w:rsidR="00781F91">
        <w:rPr>
          <w:rFonts w:ascii="Calibri" w:eastAsia="Calibri" w:hAnsi="Calibri" w:cs="Calibri"/>
          <w:lang w:val="en-GB"/>
        </w:rPr>
        <w:t xml:space="preserve">which is the accepted set of </w:t>
      </w:r>
      <w:r w:rsidRPr="398576E9">
        <w:rPr>
          <w:rFonts w:ascii="Calibri" w:eastAsia="Calibri" w:hAnsi="Calibri" w:cs="Calibri"/>
          <w:lang w:val="en-GB"/>
        </w:rPr>
        <w:t xml:space="preserve">data </w:t>
      </w:r>
      <w:r w:rsidR="00781F91" w:rsidRPr="398576E9">
        <w:rPr>
          <w:rFonts w:ascii="Calibri" w:eastAsia="Calibri" w:hAnsi="Calibri" w:cs="Calibri"/>
          <w:lang w:val="en-GB"/>
        </w:rPr>
        <w:t>standards</w:t>
      </w:r>
      <w:r w:rsidR="00781F91">
        <w:rPr>
          <w:rFonts w:ascii="Calibri" w:eastAsia="Calibri" w:hAnsi="Calibri" w:cs="Calibri"/>
          <w:lang w:val="en-GB"/>
        </w:rPr>
        <w:t xml:space="preserve"> principles required</w:t>
      </w:r>
      <w:r w:rsidR="00E702DB">
        <w:rPr>
          <w:rFonts w:ascii="Calibri" w:eastAsia="Calibri" w:hAnsi="Calibri" w:cs="Calibri"/>
          <w:lang w:val="en-GB"/>
        </w:rPr>
        <w:t xml:space="preserve"> </w:t>
      </w:r>
      <w:r w:rsidRPr="398576E9">
        <w:rPr>
          <w:rFonts w:ascii="Calibri" w:eastAsia="Calibri" w:hAnsi="Calibri" w:cs="Calibri"/>
          <w:lang w:val="en-GB"/>
        </w:rPr>
        <w:t xml:space="preserve">when submitting RWD in support of a marketing application. </w:t>
      </w:r>
      <w:r w:rsidR="00781F91">
        <w:rPr>
          <w:rFonts w:ascii="Calibri" w:eastAsia="Calibri" w:hAnsi="Calibri" w:cs="Calibri"/>
          <w:lang w:val="en-GB"/>
        </w:rPr>
        <w:t>The catalogue</w:t>
      </w:r>
      <w:r w:rsidR="00614EAB">
        <w:rPr>
          <w:rFonts w:ascii="Calibri" w:eastAsia="Calibri" w:hAnsi="Calibri" w:cs="Calibri"/>
          <w:lang w:val="en-GB"/>
        </w:rPr>
        <w:t xml:space="preserve"> follows</w:t>
      </w:r>
      <w:r w:rsidR="00781F91">
        <w:rPr>
          <w:rFonts w:ascii="Calibri" w:eastAsia="Calibri" w:hAnsi="Calibri" w:cs="Calibri"/>
          <w:lang w:val="en-GB"/>
        </w:rPr>
        <w:t xml:space="preserve"> the CDSIC principles</w:t>
      </w:r>
      <w:r w:rsidR="000738E7">
        <w:rPr>
          <w:rFonts w:ascii="Calibri" w:eastAsia="Calibri" w:hAnsi="Calibri" w:cs="Calibri"/>
          <w:lang w:val="en-GB"/>
        </w:rPr>
        <w:t>.</w:t>
      </w:r>
      <w:r w:rsidR="00781F91">
        <w:rPr>
          <w:rFonts w:ascii="Calibri" w:eastAsia="Calibri" w:hAnsi="Calibri" w:cs="Calibri"/>
          <w:lang w:val="en-GB"/>
        </w:rPr>
        <w:t xml:space="preserve"> </w:t>
      </w:r>
      <w:r w:rsidRPr="398576E9">
        <w:rPr>
          <w:rFonts w:ascii="Calibri" w:eastAsia="Calibri" w:hAnsi="Calibri" w:cs="Calibri"/>
          <w:lang w:val="en-GB"/>
        </w:rPr>
        <w:t>The guidance</w:t>
      </w:r>
      <w:r w:rsidR="00614EAB">
        <w:rPr>
          <w:rFonts w:ascii="Calibri" w:eastAsia="Calibri" w:hAnsi="Calibri" w:cs="Calibri"/>
          <w:lang w:val="en-GB"/>
        </w:rPr>
        <w:t xml:space="preserve"> also include</w:t>
      </w:r>
      <w:r w:rsidR="000738E7">
        <w:rPr>
          <w:rFonts w:ascii="Calibri" w:eastAsia="Calibri" w:hAnsi="Calibri" w:cs="Calibri"/>
          <w:lang w:val="en-GB"/>
        </w:rPr>
        <w:t>d</w:t>
      </w:r>
      <w:r w:rsidR="009C248B">
        <w:rPr>
          <w:rFonts w:ascii="Calibri" w:eastAsia="Calibri" w:hAnsi="Calibri" w:cs="Calibri"/>
          <w:lang w:val="en-GB"/>
        </w:rPr>
        <w:t xml:space="preserve"> </w:t>
      </w:r>
      <w:r w:rsidRPr="398576E9">
        <w:rPr>
          <w:rFonts w:ascii="Calibri" w:eastAsia="Calibri" w:hAnsi="Calibri" w:cs="Calibri"/>
          <w:lang w:val="en-GB"/>
        </w:rPr>
        <w:t>RWD to CDISC</w:t>
      </w:r>
      <w:r w:rsidR="009C248B">
        <w:rPr>
          <w:rFonts w:ascii="Calibri" w:eastAsia="Calibri" w:hAnsi="Calibri" w:cs="Calibri"/>
          <w:lang w:val="en-GB"/>
        </w:rPr>
        <w:t xml:space="preserve"> mapping</w:t>
      </w:r>
      <w:r w:rsidRPr="398576E9">
        <w:rPr>
          <w:rFonts w:ascii="Calibri" w:eastAsia="Calibri" w:hAnsi="Calibri" w:cs="Calibri"/>
          <w:lang w:val="en-GB"/>
        </w:rPr>
        <w:t xml:space="preserve"> format</w:t>
      </w:r>
      <w:r w:rsidR="009C248B">
        <w:rPr>
          <w:rFonts w:ascii="Calibri" w:eastAsia="Calibri" w:hAnsi="Calibri" w:cs="Calibri"/>
          <w:lang w:val="en-GB"/>
        </w:rPr>
        <w:t>s</w:t>
      </w:r>
      <w:r w:rsidRPr="398576E9">
        <w:rPr>
          <w:rFonts w:ascii="Calibri" w:eastAsia="Calibri" w:hAnsi="Calibri" w:cs="Calibri"/>
          <w:lang w:val="en-GB"/>
        </w:rPr>
        <w:t xml:space="preserve"> and </w:t>
      </w:r>
      <w:r w:rsidR="009C248B">
        <w:rPr>
          <w:rFonts w:ascii="Calibri" w:eastAsia="Calibri" w:hAnsi="Calibri" w:cs="Calibri"/>
          <w:lang w:val="en-GB"/>
        </w:rPr>
        <w:t xml:space="preserve">required </w:t>
      </w:r>
      <w:r w:rsidRPr="398576E9">
        <w:rPr>
          <w:rFonts w:ascii="Calibri" w:eastAsia="Calibri" w:hAnsi="Calibri" w:cs="Calibri"/>
          <w:lang w:val="en-GB"/>
        </w:rPr>
        <w:t xml:space="preserve">documentation. </w:t>
      </w:r>
    </w:p>
    <w:p w14:paraId="43CBB6D9" w14:textId="3FEA8E6D" w:rsidR="003B4992" w:rsidRPr="005C6994" w:rsidRDefault="71365325" w:rsidP="001E6F88">
      <w:pPr>
        <w:pStyle w:val="ListParagraph"/>
        <w:numPr>
          <w:ilvl w:val="0"/>
          <w:numId w:val="5"/>
        </w:numPr>
        <w:rPr>
          <w:lang w:val="en-GB"/>
        </w:rPr>
      </w:pPr>
      <w:r w:rsidRPr="398576E9">
        <w:rPr>
          <w:rFonts w:ascii="Calibri" w:eastAsia="Calibri" w:hAnsi="Calibri" w:cs="Calibri"/>
          <w:lang w:val="en-GB"/>
        </w:rPr>
        <w:t xml:space="preserve"> </w:t>
      </w:r>
    </w:p>
    <w:p w14:paraId="00DE0753" w14:textId="0A0995E2" w:rsidR="003B4992" w:rsidRPr="005C6994" w:rsidRDefault="71365325" w:rsidP="001E6F88">
      <w:pPr>
        <w:pStyle w:val="ListParagraph"/>
        <w:numPr>
          <w:ilvl w:val="0"/>
          <w:numId w:val="5"/>
        </w:numPr>
        <w:rPr>
          <w:lang w:val="en-GB"/>
        </w:rPr>
      </w:pPr>
      <w:r w:rsidRPr="398576E9">
        <w:rPr>
          <w:rFonts w:ascii="Calibri" w:eastAsia="Calibri" w:hAnsi="Calibri" w:cs="Calibri"/>
          <w:lang w:val="en-GB"/>
        </w:rPr>
        <w:t>"Real-World Data: Assessing Registries to Support Regulatory Decision-Making for Drug and Biological Products Guidance for Industry"(6)</w:t>
      </w:r>
      <w:r w:rsidR="005F1AA9">
        <w:rPr>
          <w:rFonts w:ascii="Calibri" w:eastAsia="Calibri" w:hAnsi="Calibri" w:cs="Calibri"/>
          <w:lang w:val="en-GB"/>
        </w:rPr>
        <w:t xml:space="preserve">: </w:t>
      </w:r>
      <w:r w:rsidRPr="398576E9">
        <w:rPr>
          <w:rFonts w:ascii="Calibri" w:eastAsia="Calibri" w:hAnsi="Calibri" w:cs="Calibri"/>
          <w:lang w:val="en-GB"/>
        </w:rPr>
        <w:t>This guidance</w:t>
      </w:r>
      <w:r w:rsidR="005F1AA9">
        <w:rPr>
          <w:rFonts w:ascii="Calibri" w:eastAsia="Calibri" w:hAnsi="Calibri" w:cs="Calibri"/>
          <w:lang w:val="en-GB"/>
        </w:rPr>
        <w:t xml:space="preserve"> provides </w:t>
      </w:r>
      <w:r w:rsidR="00101171">
        <w:rPr>
          <w:rFonts w:ascii="Calibri" w:eastAsia="Calibri" w:hAnsi="Calibri" w:cs="Calibri"/>
          <w:lang w:val="en-GB"/>
        </w:rPr>
        <w:t xml:space="preserve">assessment criteria to assess and ensure data registries are fit-to-use for regulatory decision making </w:t>
      </w:r>
      <w:proofErr w:type="gramStart"/>
      <w:r w:rsidR="00101171">
        <w:rPr>
          <w:rFonts w:ascii="Calibri" w:eastAsia="Calibri" w:hAnsi="Calibri" w:cs="Calibri"/>
          <w:lang w:val="en-GB"/>
        </w:rPr>
        <w:t>analysis</w:t>
      </w:r>
      <w:proofErr w:type="gramEnd"/>
    </w:p>
    <w:p w14:paraId="0B3E781E" w14:textId="23EEF892" w:rsidR="003B4992" w:rsidRPr="005C6994" w:rsidRDefault="71365325" w:rsidP="001E6F88">
      <w:pPr>
        <w:pStyle w:val="ListParagraph"/>
        <w:numPr>
          <w:ilvl w:val="0"/>
          <w:numId w:val="5"/>
        </w:numPr>
        <w:rPr>
          <w:lang w:val="en-GB"/>
        </w:rPr>
      </w:pPr>
      <w:r w:rsidRPr="398576E9">
        <w:rPr>
          <w:rFonts w:ascii="Calibri" w:eastAsia="Calibri" w:hAnsi="Calibri" w:cs="Calibri"/>
          <w:lang w:val="en-GB"/>
        </w:rPr>
        <w:t xml:space="preserve"> </w:t>
      </w:r>
    </w:p>
    <w:p w14:paraId="64D1EDBB" w14:textId="3274954E" w:rsidR="003B4992" w:rsidRPr="005C6994" w:rsidRDefault="71365325" w:rsidP="001E6F88">
      <w:pPr>
        <w:pStyle w:val="ListParagraph"/>
        <w:numPr>
          <w:ilvl w:val="0"/>
          <w:numId w:val="5"/>
        </w:numPr>
        <w:rPr>
          <w:lang w:val="en-GB"/>
        </w:rPr>
      </w:pPr>
      <w:r w:rsidRPr="398576E9">
        <w:rPr>
          <w:rFonts w:ascii="Calibri" w:eastAsia="Calibri" w:hAnsi="Calibri" w:cs="Calibri"/>
          <w:lang w:val="en-GB"/>
        </w:rPr>
        <w:t xml:space="preserve">"Considerations for the Use of Real-World Data and </w:t>
      </w:r>
      <w:proofErr w:type="gramStart"/>
      <w:r w:rsidRPr="398576E9">
        <w:rPr>
          <w:rFonts w:ascii="Calibri" w:eastAsia="Calibri" w:hAnsi="Calibri" w:cs="Calibri"/>
          <w:lang w:val="en-GB"/>
        </w:rPr>
        <w:t xml:space="preserve">Real </w:t>
      </w:r>
      <w:r w:rsidR="0C7AD2DB" w:rsidRPr="398576E9">
        <w:rPr>
          <w:rFonts w:ascii="Calibri" w:eastAsia="Calibri" w:hAnsi="Calibri" w:cs="Calibri"/>
          <w:lang w:val="en-GB"/>
        </w:rPr>
        <w:t>W</w:t>
      </w:r>
      <w:r w:rsidRPr="398576E9">
        <w:rPr>
          <w:rFonts w:ascii="Calibri" w:eastAsia="Calibri" w:hAnsi="Calibri" w:cs="Calibri"/>
          <w:lang w:val="en-GB"/>
        </w:rPr>
        <w:t>orld</w:t>
      </w:r>
      <w:proofErr w:type="gramEnd"/>
      <w:r w:rsidRPr="398576E9">
        <w:rPr>
          <w:rFonts w:ascii="Calibri" w:eastAsia="Calibri" w:hAnsi="Calibri" w:cs="Calibri"/>
          <w:lang w:val="en-GB"/>
        </w:rPr>
        <w:t xml:space="preserve"> Evidence to Support Regulatory Decision-Making for Drug and Biological Products" (7)</w:t>
      </w:r>
      <w:r w:rsidR="00772C02">
        <w:rPr>
          <w:rFonts w:ascii="Calibri" w:eastAsia="Calibri" w:hAnsi="Calibri" w:cs="Calibri"/>
          <w:lang w:val="en-GB"/>
        </w:rPr>
        <w:t>:</w:t>
      </w:r>
      <w:r w:rsidRPr="398576E9">
        <w:rPr>
          <w:rFonts w:ascii="Calibri" w:eastAsia="Calibri" w:hAnsi="Calibri" w:cs="Calibri"/>
          <w:lang w:val="en-GB"/>
        </w:rPr>
        <w:t xml:space="preserve"> This guidance discusses the applicability of 21 C.F.R. Part 312 (Investigational New Drug Application) to studies that use RWD in support of a regulatory decision for the safety and effectiveness of a drug. </w:t>
      </w:r>
    </w:p>
    <w:p w14:paraId="38324157" w14:textId="7B6BD68D" w:rsidR="00972A60" w:rsidRPr="005818E0" w:rsidRDefault="001B66C8" w:rsidP="00972A60">
      <w:pPr>
        <w:rPr>
          <w:rFonts w:ascii="Calibri Light" w:hAnsi="Calibri Light" w:cs="Calibri Light"/>
          <w:color w:val="2F5496"/>
          <w:shd w:val="clear" w:color="auto" w:fill="FFFFFF"/>
        </w:rPr>
      </w:pPr>
      <w:r>
        <w:rPr>
          <w:rFonts w:ascii="Calibri Light" w:hAnsi="Calibri Light" w:cs="Calibri Light"/>
          <w:color w:val="2F5496"/>
          <w:shd w:val="clear" w:color="auto" w:fill="FFFFFF"/>
        </w:rPr>
        <w:t>European Medicines Agency (</w:t>
      </w:r>
      <w:r w:rsidR="00972A60" w:rsidRPr="005818E0">
        <w:rPr>
          <w:rFonts w:ascii="Calibri Light" w:hAnsi="Calibri Light" w:cs="Calibri Light"/>
          <w:color w:val="2F5496"/>
          <w:shd w:val="clear" w:color="auto" w:fill="FFFFFF"/>
        </w:rPr>
        <w:t>EMA</w:t>
      </w:r>
      <w:r>
        <w:rPr>
          <w:rFonts w:ascii="Calibri Light" w:hAnsi="Calibri Light" w:cs="Calibri Light"/>
          <w:color w:val="2F5496"/>
          <w:shd w:val="clear" w:color="auto" w:fill="FFFFFF"/>
        </w:rPr>
        <w:t>):</w:t>
      </w:r>
      <w:r w:rsidR="00972A60" w:rsidRPr="005818E0">
        <w:rPr>
          <w:rFonts w:ascii="Calibri Light" w:hAnsi="Calibri Light" w:cs="Calibri Light"/>
          <w:color w:val="2F5496"/>
          <w:shd w:val="clear" w:color="auto" w:fill="FFFFFF"/>
        </w:rPr>
        <w:t xml:space="preserve"> </w:t>
      </w:r>
    </w:p>
    <w:p w14:paraId="7B016E3C" w14:textId="561FFB90" w:rsidR="00972A60" w:rsidRPr="005818E0" w:rsidRDefault="00972A60" w:rsidP="001E6F88">
      <w:pPr>
        <w:ind w:firstLine="720"/>
        <w:rPr>
          <w:lang w:val="en-GB"/>
        </w:rPr>
      </w:pPr>
      <w:r w:rsidRPr="005818E0">
        <w:rPr>
          <w:lang w:val="en-GB"/>
        </w:rPr>
        <w:t>On 2</w:t>
      </w:r>
      <w:r>
        <w:rPr>
          <w:lang w:val="en-GB"/>
        </w:rPr>
        <w:t>2</w:t>
      </w:r>
      <w:r w:rsidRPr="005818E0">
        <w:rPr>
          <w:lang w:val="en-GB"/>
        </w:rPr>
        <w:t xml:space="preserve"> October 2021, the EMA finalised their new guideline for registry-based studies (</w:t>
      </w:r>
      <w:r w:rsidRPr="005818E0">
        <w:t>EMA/426390/2021</w:t>
      </w:r>
      <w:r w:rsidRPr="005818E0">
        <w:rPr>
          <w:lang w:val="en-GB"/>
        </w:rPr>
        <w:t>). The purpose of this new guideline is to give recommendations to marketing authorisation applicants and holders on the methodology for using patient registries to run registry-based studies.</w:t>
      </w:r>
      <w:r w:rsidR="00E47CE8">
        <w:rPr>
          <w:lang w:val="en-GB"/>
        </w:rPr>
        <w:t xml:space="preserve"> </w:t>
      </w:r>
      <w:r w:rsidRPr="005818E0">
        <w:rPr>
          <w:lang w:val="en-GB"/>
        </w:rPr>
        <w:t>Our White Paper will summarise the main points discussed in EMA’s guideline surrounding this initiative for using patient registries to run registry-based studies.</w:t>
      </w:r>
    </w:p>
    <w:p w14:paraId="00EEE684" w14:textId="77777777" w:rsidR="00972A60" w:rsidRPr="005818E0" w:rsidRDefault="00972A60" w:rsidP="001E6F88">
      <w:pPr>
        <w:ind w:firstLine="720"/>
        <w:rPr>
          <w:lang w:val="en-GB"/>
        </w:rPr>
      </w:pPr>
      <w:r w:rsidRPr="005818E0">
        <w:rPr>
          <w:lang w:val="en-GB"/>
        </w:rPr>
        <w:t xml:space="preserve">First, to avoid any confusion on the concept of registries, a clear comparison is made between registry and registry-based studies in that a patient registry </w:t>
      </w:r>
      <w:r w:rsidRPr="005818E0">
        <w:t>is an organized, open-ended real-world data collection system to identify specified outcomes for a population defined by a particular disease, condition, or exposure</w:t>
      </w:r>
      <w:r w:rsidRPr="005818E0">
        <w:rPr>
          <w:lang w:val="en-GB"/>
        </w:rPr>
        <w:t>. On the other hand, a registry-based study is driven by a specific</w:t>
      </w:r>
      <w:r w:rsidRPr="005818E0">
        <w:t xml:space="preserve"> research question as per the instructions given in the protocol which draws upon data collection infrastructure or patient population of one or more patient registries.</w:t>
      </w:r>
      <w:r w:rsidRPr="005818E0">
        <w:rPr>
          <w:lang w:val="en-GB"/>
        </w:rPr>
        <w:t xml:space="preserve"> Subsequently, the differences in duration of follow-up, patient enrolment, data collection, analysis plan and data quality management are also discussed. </w:t>
      </w:r>
    </w:p>
    <w:p w14:paraId="680E0D06" w14:textId="77777777" w:rsidR="00972A60" w:rsidRDefault="00972A60" w:rsidP="001E6F88">
      <w:pPr>
        <w:ind w:firstLine="720"/>
      </w:pPr>
      <w:r w:rsidRPr="005818E0">
        <w:rPr>
          <w:lang w:val="en-GB"/>
        </w:rPr>
        <w:t xml:space="preserve">In terms of looking at each individual component of differences in more detail, it is made clear in the guideline that the timeline in duration of follow-up for patient registries tends to be long-term and open-ended, whereas the timelines for registry-based studies are driven by the study </w:t>
      </w:r>
      <w:r w:rsidRPr="005818E0">
        <w:rPr>
          <w:lang w:val="en-GB"/>
        </w:rPr>
        <w:lastRenderedPageBreak/>
        <w:t xml:space="preserve">objective(s) along with the study data collection and analysis plan. Similarly, patient enrolment for registry-based studies is defined by the research question(s) and may contain a subset of the patient registry population, which is confined to these criteria in comparison to patient enrolment in a patient registry whereby this involves the general enrolment of </w:t>
      </w:r>
      <w:r w:rsidRPr="005818E0">
        <w:t xml:space="preserve">all patients with the </w:t>
      </w:r>
      <w:proofErr w:type="gramStart"/>
      <w:r w:rsidRPr="005818E0">
        <w:t>particular disease</w:t>
      </w:r>
      <w:proofErr w:type="gramEnd"/>
      <w:r w:rsidRPr="005818E0">
        <w:t xml:space="preserve"> or condition. </w:t>
      </w:r>
    </w:p>
    <w:p w14:paraId="7F85C45B" w14:textId="77777777" w:rsidR="00B75B97" w:rsidRDefault="00972A60" w:rsidP="00B75B97">
      <w:pPr>
        <w:ind w:firstLine="720"/>
      </w:pPr>
      <w:r w:rsidRPr="005818E0">
        <w:t>The data collection for registry-based studies is also restricted by the procedures outlined in the protocol and additional data may be required that is not routinely collected by the patient registry. The scope of data collection within a patient registry covers a fairly large range of elements depending on the purpose of the registry. The statistical analysis plan in registry-based studies is specific to the research question(s) within a separate document from the study protocol and registry protocol, whereas in a patient registry, data analysis is performed at routine intervals as described in the pre-defined outcomes at time points which can be found in the registry protocol. Data quality management among registry-based studies is specific to the study and its implementation is via a risk-based approach which by contrast in patient registries, data quality management is applied on a routinely basis.</w:t>
      </w:r>
    </w:p>
    <w:p w14:paraId="7E168C6C" w14:textId="66B66D23" w:rsidR="00972A60" w:rsidRPr="005818E0" w:rsidRDefault="00972A60" w:rsidP="001E6F88">
      <w:pPr>
        <w:ind w:firstLine="720"/>
        <w:rPr>
          <w:lang w:val="en-GB"/>
        </w:rPr>
      </w:pPr>
      <w:r w:rsidRPr="005818E0">
        <w:rPr>
          <w:lang w:val="en-GB"/>
        </w:rPr>
        <w:t>Further to discussing the differences</w:t>
      </w:r>
      <w:r w:rsidRPr="005818E0">
        <w:t xml:space="preserve"> </w:t>
      </w:r>
      <w:r w:rsidRPr="005818E0">
        <w:rPr>
          <w:lang w:val="en-GB"/>
        </w:rPr>
        <w:t xml:space="preserve">between registry and registry-based studies, the EMA delves into how marketing authorisation applicants and holders will be able to use the findings of registry-based studies. The acceptability of this evidence as a source for regulatory purposes is dependent on the regulatory assessment criteria for the medicinal product being studied and the EMA’s advice is for the study protocol to be published and to seek early consultation via National Competent Authorities and the EMA’s Scientific Advice and Protocol Assistance when marketing authorisation applicants and holders wish to propose the use of a registry-based study. The use of registries depends on the stage or type of clinical trial the registry data is based on, for example, the pre-authorisation phase or the post-authorisation phase. The use of registries will also apply when assessing scenarios such as the effects of the medicinal product administered during pregnancy and breast feeding. </w:t>
      </w:r>
    </w:p>
    <w:p w14:paraId="16278FEE" w14:textId="42161075" w:rsidR="00972A60" w:rsidRPr="005C6994" w:rsidRDefault="00972A60" w:rsidP="001E6F88">
      <w:pPr>
        <w:ind w:firstLine="720"/>
        <w:rPr>
          <w:rStyle w:val="eop"/>
          <w:rFonts w:ascii="Calibri Light" w:hAnsi="Calibri Light" w:cs="Calibri Light"/>
          <w:color w:val="2F5496"/>
          <w:shd w:val="clear" w:color="auto" w:fill="FFFFFF"/>
          <w:lang w:val="en-GB"/>
        </w:rPr>
      </w:pPr>
      <w:r w:rsidRPr="005818E0">
        <w:rPr>
          <w:lang w:val="en-GB"/>
        </w:rPr>
        <w:t>Once the uses of registry-based studies are addressed, the EMA provide a methodology as to how marketing authorisation applicants and holders can plan a registry-based study, along with the legal obligations and regulatory requirements for each activity performed for using registry-based studies. A detailed overview is also provided regarding good practice to have in mind for the use of patient registries, which is followed by a useful checklist for assessing the suitability of using registries for registry-based studies</w:t>
      </w:r>
      <w:r>
        <w:rPr>
          <w:lang w:val="en-GB"/>
        </w:rPr>
        <w:t>.</w:t>
      </w:r>
    </w:p>
    <w:p w14:paraId="3873A525" w14:textId="77777777" w:rsidR="002B6C75" w:rsidRPr="001E6F88" w:rsidRDefault="002B6C75" w:rsidP="002B6C75">
      <w:pPr>
        <w:pStyle w:val="Heading1"/>
        <w:rPr>
          <w:rStyle w:val="normaltextrun"/>
          <w:rFonts w:ascii="Calibri Light" w:hAnsi="Calibri Light" w:cs="Calibri Light"/>
          <w:color w:val="2F5496"/>
          <w:sz w:val="32"/>
          <w:szCs w:val="32"/>
          <w:shd w:val="clear" w:color="auto" w:fill="FFFFFF"/>
        </w:rPr>
      </w:pPr>
      <w:r w:rsidRPr="001E6F88">
        <w:rPr>
          <w:rStyle w:val="normaltextrun"/>
          <w:rFonts w:ascii="Calibri Light" w:hAnsi="Calibri Light" w:cs="Calibri Light"/>
          <w:color w:val="2F5496"/>
          <w:sz w:val="32"/>
          <w:szCs w:val="32"/>
          <w:shd w:val="clear" w:color="auto" w:fill="FFFFFF"/>
        </w:rPr>
        <w:t>Abbreviations and Trademarks</w:t>
      </w:r>
    </w:p>
    <w:tbl>
      <w:tblPr>
        <w:tblStyle w:val="TableGrid"/>
        <w:tblW w:w="0" w:type="auto"/>
        <w:tblLook w:val="04A0" w:firstRow="1" w:lastRow="0" w:firstColumn="1" w:lastColumn="0" w:noHBand="0" w:noVBand="1"/>
      </w:tblPr>
      <w:tblGrid>
        <w:gridCol w:w="4508"/>
        <w:gridCol w:w="4508"/>
      </w:tblGrid>
      <w:tr w:rsidR="005260E7" w14:paraId="569EB1B9" w14:textId="77777777" w:rsidTr="00B85AD7">
        <w:tc>
          <w:tcPr>
            <w:tcW w:w="4508" w:type="dxa"/>
            <w:vAlign w:val="center"/>
          </w:tcPr>
          <w:p w14:paraId="15B79617" w14:textId="699B9AD3" w:rsidR="005260E7" w:rsidRDefault="005260E7" w:rsidP="005260E7">
            <w:r>
              <w:t>CDER</w:t>
            </w:r>
          </w:p>
        </w:tc>
        <w:tc>
          <w:tcPr>
            <w:tcW w:w="4508" w:type="dxa"/>
            <w:vAlign w:val="center"/>
          </w:tcPr>
          <w:p w14:paraId="3F05A52E" w14:textId="118F817F" w:rsidR="005260E7" w:rsidRDefault="005260E7" w:rsidP="005260E7">
            <w:r>
              <w:t>Center for Drug Evaluation and Research</w:t>
            </w:r>
          </w:p>
        </w:tc>
      </w:tr>
      <w:tr w:rsidR="005260E7" w14:paraId="3292993D" w14:textId="77777777" w:rsidTr="00B85AD7">
        <w:tc>
          <w:tcPr>
            <w:tcW w:w="4508" w:type="dxa"/>
            <w:vAlign w:val="center"/>
          </w:tcPr>
          <w:p w14:paraId="7964E535" w14:textId="77777777" w:rsidR="005260E7" w:rsidRDefault="005260E7" w:rsidP="005260E7">
            <w:r>
              <w:t>HCP</w:t>
            </w:r>
          </w:p>
        </w:tc>
        <w:tc>
          <w:tcPr>
            <w:tcW w:w="4508" w:type="dxa"/>
            <w:vAlign w:val="center"/>
          </w:tcPr>
          <w:p w14:paraId="2EBA0D07" w14:textId="77777777" w:rsidR="005260E7" w:rsidRDefault="005260E7" w:rsidP="005260E7">
            <w:r>
              <w:t>Healthcare Provides</w:t>
            </w:r>
          </w:p>
        </w:tc>
      </w:tr>
      <w:tr w:rsidR="005260E7" w14:paraId="26A6D88C" w14:textId="77777777" w:rsidTr="00B85AD7">
        <w:tc>
          <w:tcPr>
            <w:tcW w:w="4508" w:type="dxa"/>
            <w:vAlign w:val="center"/>
          </w:tcPr>
          <w:p w14:paraId="17211AC1" w14:textId="77777777" w:rsidR="005260E7" w:rsidRDefault="005260E7" w:rsidP="005260E7">
            <w:r>
              <w:t>ISPOR</w:t>
            </w:r>
          </w:p>
        </w:tc>
        <w:tc>
          <w:tcPr>
            <w:tcW w:w="4508" w:type="dxa"/>
            <w:vAlign w:val="center"/>
          </w:tcPr>
          <w:p w14:paraId="6C0C15A2" w14:textId="77777777" w:rsidR="005260E7" w:rsidRDefault="005260E7" w:rsidP="005260E7">
            <w:r w:rsidRPr="00C678C0">
              <w:t>International Society for Pharmacoeconomics and Outcomes Research</w:t>
            </w:r>
          </w:p>
        </w:tc>
      </w:tr>
      <w:tr w:rsidR="005260E7" w14:paraId="4029B1A4" w14:textId="77777777" w:rsidTr="00B85AD7">
        <w:tc>
          <w:tcPr>
            <w:tcW w:w="4508" w:type="dxa"/>
            <w:vAlign w:val="center"/>
          </w:tcPr>
          <w:p w14:paraId="52A73EBF" w14:textId="7D685A9E" w:rsidR="005260E7" w:rsidRDefault="005260E7" w:rsidP="005260E7">
            <w:r>
              <w:t>RWD</w:t>
            </w:r>
          </w:p>
        </w:tc>
        <w:tc>
          <w:tcPr>
            <w:tcW w:w="4508" w:type="dxa"/>
            <w:vAlign w:val="center"/>
          </w:tcPr>
          <w:p w14:paraId="751EF854" w14:textId="2769606D" w:rsidR="005260E7" w:rsidRDefault="005260E7" w:rsidP="005260E7">
            <w:r>
              <w:t>Real-World Data</w:t>
            </w:r>
          </w:p>
        </w:tc>
      </w:tr>
      <w:tr w:rsidR="005260E7" w14:paraId="265270E3" w14:textId="77777777" w:rsidTr="00B85AD7">
        <w:tc>
          <w:tcPr>
            <w:tcW w:w="4508" w:type="dxa"/>
            <w:vAlign w:val="center"/>
          </w:tcPr>
          <w:p w14:paraId="1A90B5A0" w14:textId="10A50759" w:rsidR="005260E7" w:rsidRDefault="005260E7" w:rsidP="005260E7">
            <w:r>
              <w:t>RWE</w:t>
            </w:r>
          </w:p>
        </w:tc>
        <w:tc>
          <w:tcPr>
            <w:tcW w:w="4508" w:type="dxa"/>
            <w:vAlign w:val="center"/>
          </w:tcPr>
          <w:p w14:paraId="3C9474D2" w14:textId="26179B54" w:rsidR="005260E7" w:rsidRDefault="005260E7" w:rsidP="005260E7">
            <w:r>
              <w:t>Real-World Evidence</w:t>
            </w:r>
          </w:p>
        </w:tc>
      </w:tr>
      <w:tr w:rsidR="005260E7" w14:paraId="0468640E" w14:textId="77777777" w:rsidTr="00B85AD7">
        <w:tc>
          <w:tcPr>
            <w:tcW w:w="4508" w:type="dxa"/>
            <w:vAlign w:val="center"/>
          </w:tcPr>
          <w:p w14:paraId="43C16AB7" w14:textId="77777777" w:rsidR="005260E7" w:rsidRDefault="005260E7" w:rsidP="005260E7"/>
        </w:tc>
        <w:tc>
          <w:tcPr>
            <w:tcW w:w="4508" w:type="dxa"/>
            <w:vAlign w:val="center"/>
          </w:tcPr>
          <w:p w14:paraId="6E27B56F" w14:textId="77777777" w:rsidR="005260E7" w:rsidRDefault="005260E7" w:rsidP="005260E7"/>
        </w:tc>
      </w:tr>
    </w:tbl>
    <w:p w14:paraId="33D322F6" w14:textId="77777777" w:rsidR="002B6C75" w:rsidRPr="00C678C0" w:rsidRDefault="002B6C75" w:rsidP="002B6C75"/>
    <w:p w14:paraId="45F101D9" w14:textId="77777777" w:rsidR="002B6C75" w:rsidRPr="005C6994" w:rsidRDefault="002B6C75" w:rsidP="002B6C75"/>
    <w:sdt>
      <w:sdtPr>
        <w:rPr>
          <w:rFonts w:asciiTheme="minorHAnsi" w:eastAsiaTheme="minorHAnsi" w:hAnsiTheme="minorHAnsi" w:cstheme="minorBidi"/>
          <w:b w:val="0"/>
          <w:bCs w:val="0"/>
          <w:kern w:val="0"/>
          <w:sz w:val="22"/>
          <w:szCs w:val="22"/>
        </w:rPr>
        <w:id w:val="885458002"/>
        <w:docPartObj>
          <w:docPartGallery w:val="Bibliographies"/>
          <w:docPartUnique/>
        </w:docPartObj>
      </w:sdtPr>
      <w:sdtContent>
        <w:p w14:paraId="77E0332B" w14:textId="4581AA01" w:rsidR="005B7AC2" w:rsidRDefault="005B7AC2">
          <w:pPr>
            <w:pStyle w:val="Heading1"/>
          </w:pPr>
          <w:r>
            <w:t>Bibliography</w:t>
          </w:r>
        </w:p>
        <w:sdt>
          <w:sdtPr>
            <w:id w:val="111145805"/>
            <w:bibliography/>
          </w:sdtPr>
          <w:sdtContent>
            <w:p w14:paraId="5BCC60E4" w14:textId="77777777" w:rsidR="006E0729" w:rsidRDefault="005B7AC2" w:rsidP="006E0729">
              <w:pPr>
                <w:pStyle w:val="Bibliography"/>
                <w:ind w:left="720" w:hanging="720"/>
                <w:rPr>
                  <w:noProof/>
                  <w:sz w:val="24"/>
                  <w:szCs w:val="24"/>
                </w:rPr>
              </w:pPr>
              <w:r>
                <w:fldChar w:fldCharType="begin"/>
              </w:r>
              <w:r>
                <w:instrText xml:space="preserve"> BIBLIOGRAPHY </w:instrText>
              </w:r>
              <w:r>
                <w:fldChar w:fldCharType="separate"/>
              </w:r>
              <w:r w:rsidR="006E0729">
                <w:rPr>
                  <w:noProof/>
                </w:rPr>
                <w:t xml:space="preserve">CDER. (2021, September). </w:t>
              </w:r>
              <w:r w:rsidR="006E0729">
                <w:rPr>
                  <w:i/>
                  <w:iCs/>
                  <w:noProof/>
                </w:rPr>
                <w:t>Real-World Data: Assessing Electronic Health Records and Medical Claims Data To Support Regulatory Decision-Making for Drug and Biological Products.</w:t>
              </w:r>
              <w:r w:rsidR="006E0729">
                <w:rPr>
                  <w:noProof/>
                </w:rPr>
                <w:t xml:space="preserve"> Retrieved from U.S. Food &amp; Drug Administration: https://www.fda.gov/regulatory-information/search-fda-guidance-documents/real-world-data-assessing-electronic-health-records-and-medical-claims-data-support-regulatory</w:t>
              </w:r>
            </w:p>
            <w:p w14:paraId="4AADF706" w14:textId="77777777" w:rsidR="006E0729" w:rsidRDefault="006E0729" w:rsidP="006E0729">
              <w:pPr>
                <w:pStyle w:val="Bibliography"/>
                <w:ind w:left="720" w:hanging="720"/>
                <w:rPr>
                  <w:noProof/>
                </w:rPr>
              </w:pPr>
              <w:r>
                <w:rPr>
                  <w:noProof/>
                </w:rPr>
                <w:t xml:space="preserve">Committee, f. M. (2020, February 17). </w:t>
              </w:r>
              <w:r>
                <w:rPr>
                  <w:i/>
                  <w:iCs/>
                  <w:noProof/>
                </w:rPr>
                <w:t>ICH E9 (R1) addendum on estimands and sensitivity.</w:t>
              </w:r>
              <w:r>
                <w:rPr>
                  <w:noProof/>
                </w:rPr>
                <w:t xml:space="preserve"> Retrieved from European Medicines Agency: https://www.ema.europa.eu/en/documents/scientific-guideline/ich-e9-r1-addendum-estimands-sensitivity-analysis-clinical-trials-guideline-statistical-principles_en.pdf</w:t>
              </w:r>
            </w:p>
            <w:p w14:paraId="0EEA861D" w14:textId="77777777" w:rsidR="006E0729" w:rsidRDefault="006E0729" w:rsidP="006E0729">
              <w:pPr>
                <w:pStyle w:val="Bibliography"/>
                <w:ind w:left="720" w:hanging="720"/>
                <w:rPr>
                  <w:noProof/>
                </w:rPr>
              </w:pPr>
              <w:r>
                <w:rPr>
                  <w:noProof/>
                </w:rPr>
                <w:t xml:space="preserve">ISPOR. (2022). </w:t>
              </w:r>
              <w:r>
                <w:rPr>
                  <w:i/>
                  <w:iCs/>
                  <w:noProof/>
                </w:rPr>
                <w:t>Statistical Methods in HEOR</w:t>
              </w:r>
              <w:r>
                <w:rPr>
                  <w:noProof/>
                </w:rPr>
                <w:t>. Retrieved from ISPOR: https://www.ispor.org/member-groups/special-interest-groups/statistical-methods</w:t>
              </w:r>
            </w:p>
            <w:p w14:paraId="6F17F4DA" w14:textId="7F634A08" w:rsidR="005B7AC2" w:rsidRDefault="005B7AC2" w:rsidP="006E0729">
              <w:r>
                <w:rPr>
                  <w:b/>
                  <w:bCs/>
                  <w:noProof/>
                </w:rPr>
                <w:fldChar w:fldCharType="end"/>
              </w:r>
            </w:p>
          </w:sdtContent>
        </w:sdt>
      </w:sdtContent>
    </w:sdt>
    <w:p w14:paraId="37A69952" w14:textId="77777777" w:rsidR="000C7744" w:rsidRPr="005C6994" w:rsidRDefault="000C7744" w:rsidP="000C7744">
      <w:pPr>
        <w:pStyle w:val="Heading1"/>
        <w:rPr>
          <w:rStyle w:val="normaltextrun"/>
          <w:sz w:val="32"/>
          <w:szCs w:val="32"/>
        </w:rPr>
      </w:pPr>
      <w:r>
        <w:rPr>
          <w:rStyle w:val="normaltextrun"/>
          <w:rFonts w:ascii="Calibri Light" w:hAnsi="Calibri Light" w:cs="Calibri Light"/>
          <w:color w:val="2F5496"/>
          <w:sz w:val="32"/>
          <w:szCs w:val="32"/>
          <w:shd w:val="clear" w:color="auto" w:fill="FFFFFF"/>
        </w:rPr>
        <w:t xml:space="preserve">Appendix A - </w:t>
      </w:r>
      <w:proofErr w:type="spellStart"/>
      <w:r>
        <w:rPr>
          <w:rStyle w:val="normaltextrun"/>
          <w:rFonts w:ascii="Calibri Light" w:hAnsi="Calibri Light" w:cs="Calibri Light"/>
          <w:color w:val="2F5496"/>
          <w:sz w:val="32"/>
          <w:szCs w:val="32"/>
          <w:shd w:val="clear" w:color="auto" w:fill="FFFFFF"/>
        </w:rPr>
        <w:t>Guidances</w:t>
      </w:r>
      <w:proofErr w:type="spellEnd"/>
    </w:p>
    <w:p w14:paraId="0D54A347" w14:textId="77777777" w:rsidR="000C7744" w:rsidRPr="0095708E" w:rsidRDefault="000C7744" w:rsidP="000C7744">
      <w:pPr>
        <w:spacing w:after="0" w:line="240" w:lineRule="auto"/>
        <w:textAlignment w:val="baseline"/>
        <w:rPr>
          <w:rFonts w:ascii="Segoe UI" w:eastAsia="Times New Roman" w:hAnsi="Segoe UI" w:cs="Segoe UI"/>
        </w:rPr>
      </w:pPr>
      <w:r w:rsidRPr="398576E9">
        <w:rPr>
          <w:rFonts w:ascii="Segoe UI" w:eastAsia="Times New Roman" w:hAnsi="Segoe UI" w:cs="Segoe UI"/>
        </w:rPr>
        <w:t xml:space="preserve">(1) </w:t>
      </w:r>
      <w:hyperlink r:id="rId22" w:history="1">
        <w:r w:rsidRPr="398576E9">
          <w:rPr>
            <w:rStyle w:val="Hyperlink"/>
            <w:rFonts w:ascii="Segoe UI" w:eastAsia="Times New Roman" w:hAnsi="Segoe UI" w:cs="Segoe UI"/>
          </w:rPr>
          <w:t>https://www.congress.gov/114/plaws/publ255/PLAW-114publ255.pdf</w:t>
        </w:r>
      </w:hyperlink>
    </w:p>
    <w:p w14:paraId="03088F06" w14:textId="77777777" w:rsidR="000C7744" w:rsidRDefault="000C7744" w:rsidP="000C7744">
      <w:pPr>
        <w:spacing w:after="0" w:line="240" w:lineRule="auto"/>
        <w:rPr>
          <w:rFonts w:ascii="Segoe UI" w:eastAsia="Times New Roman" w:hAnsi="Segoe UI" w:cs="Segoe UI"/>
        </w:rPr>
      </w:pPr>
      <w:r w:rsidRPr="398576E9">
        <w:rPr>
          <w:rFonts w:ascii="Segoe UI" w:eastAsia="Times New Roman" w:hAnsi="Segoe UI" w:cs="Segoe UI"/>
        </w:rPr>
        <w:t xml:space="preserve">(2) </w:t>
      </w:r>
      <w:hyperlink r:id="rId23" w:history="1">
        <w:hyperlink r:id="rId24" w:history="1">
          <w:r w:rsidRPr="398576E9">
            <w:rPr>
              <w:rFonts w:ascii="Segoe UI" w:eastAsia="Times New Roman" w:hAnsi="Segoe UI" w:cs="Segoe UI"/>
            </w:rPr>
            <w:t>https://www.</w:t>
          </w:r>
        </w:hyperlink>
      </w:hyperlink>
      <w:r w:rsidRPr="398576E9">
        <w:rPr>
          <w:rFonts w:ascii="Segoe UI" w:eastAsia="Times New Roman" w:hAnsi="Segoe UI" w:cs="Segoe UI"/>
        </w:rPr>
        <w:t>fda.gov/media/120060/download</w:t>
      </w:r>
    </w:p>
    <w:p w14:paraId="7A637D71" w14:textId="77777777" w:rsidR="000C7744" w:rsidRDefault="000C7744" w:rsidP="000C7744">
      <w:pPr>
        <w:spacing w:after="0" w:line="240" w:lineRule="auto"/>
        <w:rPr>
          <w:rFonts w:ascii="Segoe UI" w:eastAsia="Times New Roman" w:hAnsi="Segoe UI" w:cs="Segoe UI"/>
        </w:rPr>
      </w:pPr>
      <w:r w:rsidRPr="398576E9">
        <w:rPr>
          <w:rFonts w:ascii="Segoe UI" w:eastAsia="Times New Roman" w:hAnsi="Segoe UI" w:cs="Segoe UI"/>
        </w:rPr>
        <w:t xml:space="preserve">(3) </w:t>
      </w:r>
      <w:hyperlink r:id="rId25" w:history="1">
        <w:hyperlink r:id="rId26" w:history="1">
          <w:r w:rsidRPr="398576E9">
            <w:rPr>
              <w:rFonts w:ascii="Segoe UI" w:eastAsia="Times New Roman" w:hAnsi="Segoe UI" w:cs="Segoe UI"/>
            </w:rPr>
            <w:t>https://www.</w:t>
          </w:r>
        </w:hyperlink>
      </w:hyperlink>
      <w:r w:rsidRPr="398576E9">
        <w:rPr>
          <w:rFonts w:ascii="Segoe UI" w:eastAsia="Times New Roman" w:hAnsi="Segoe UI" w:cs="Segoe UI"/>
        </w:rPr>
        <w:t>fda.gov/media/152503/download</w:t>
      </w:r>
    </w:p>
    <w:p w14:paraId="55D054F5" w14:textId="77777777" w:rsidR="000C7744" w:rsidRDefault="000C7744" w:rsidP="000C7744">
      <w:pPr>
        <w:spacing w:after="0" w:line="240" w:lineRule="auto"/>
        <w:rPr>
          <w:rFonts w:ascii="Segoe UI" w:eastAsia="Times New Roman" w:hAnsi="Segoe UI" w:cs="Segoe UI"/>
        </w:rPr>
      </w:pPr>
      <w:r w:rsidRPr="398576E9">
        <w:rPr>
          <w:rFonts w:ascii="Segoe UI" w:eastAsia="Times New Roman" w:hAnsi="Segoe UI" w:cs="Segoe UI"/>
        </w:rPr>
        <w:t xml:space="preserve">(4) </w:t>
      </w:r>
      <w:hyperlink r:id="rId27" w:history="1">
        <w:hyperlink r:id="rId28" w:history="1">
          <w:r w:rsidRPr="398576E9">
            <w:rPr>
              <w:rFonts w:ascii="Segoe UI" w:eastAsia="Times New Roman" w:hAnsi="Segoe UI" w:cs="Segoe UI"/>
            </w:rPr>
            <w:t>https://www.</w:t>
          </w:r>
        </w:hyperlink>
      </w:hyperlink>
      <w:r w:rsidRPr="398576E9">
        <w:rPr>
          <w:rFonts w:ascii="Segoe UI" w:eastAsia="Times New Roman" w:hAnsi="Segoe UI" w:cs="Segoe UI"/>
        </w:rPr>
        <w:t>fda.gov/media/153341/download</w:t>
      </w:r>
    </w:p>
    <w:p w14:paraId="345823FB" w14:textId="77777777" w:rsidR="000C7744" w:rsidRDefault="000C7744" w:rsidP="000C7744">
      <w:pPr>
        <w:spacing w:after="0" w:line="240" w:lineRule="auto"/>
        <w:rPr>
          <w:rFonts w:ascii="Segoe UI" w:eastAsia="Times New Roman" w:hAnsi="Segoe UI" w:cs="Segoe UI"/>
        </w:rPr>
      </w:pPr>
      <w:r w:rsidRPr="398576E9">
        <w:rPr>
          <w:rFonts w:ascii="Segoe UI" w:eastAsia="Times New Roman" w:hAnsi="Segoe UI" w:cs="Segoe UI"/>
        </w:rPr>
        <w:t xml:space="preserve">(5) </w:t>
      </w:r>
      <w:hyperlink r:id="rId29" w:history="1">
        <w:hyperlink r:id="rId30" w:history="1">
          <w:r w:rsidRPr="398576E9">
            <w:rPr>
              <w:rFonts w:ascii="Segoe UI" w:eastAsia="Times New Roman" w:hAnsi="Segoe UI" w:cs="Segoe UI"/>
            </w:rPr>
            <w:t>https://www.</w:t>
          </w:r>
        </w:hyperlink>
      </w:hyperlink>
      <w:r w:rsidRPr="398576E9">
        <w:rPr>
          <w:rFonts w:ascii="Segoe UI" w:eastAsia="Times New Roman" w:hAnsi="Segoe UI" w:cs="Segoe UI"/>
        </w:rPr>
        <w:t>fda.gov/media/85137/download</w:t>
      </w:r>
    </w:p>
    <w:p w14:paraId="34691A05" w14:textId="77777777" w:rsidR="000C7744" w:rsidRDefault="000C7744" w:rsidP="000C7744">
      <w:pPr>
        <w:spacing w:after="0" w:line="240" w:lineRule="auto"/>
        <w:rPr>
          <w:rFonts w:ascii="Segoe UI" w:eastAsia="Times New Roman" w:hAnsi="Segoe UI" w:cs="Segoe UI"/>
        </w:rPr>
      </w:pPr>
      <w:r w:rsidRPr="398576E9">
        <w:rPr>
          <w:rFonts w:ascii="Segoe UI" w:eastAsia="Times New Roman" w:hAnsi="Segoe UI" w:cs="Segoe UI"/>
        </w:rPr>
        <w:t xml:space="preserve">(6) </w:t>
      </w:r>
      <w:hyperlink r:id="rId31" w:history="1">
        <w:hyperlink r:id="rId32" w:history="1">
          <w:r w:rsidRPr="398576E9">
            <w:rPr>
              <w:rFonts w:ascii="Segoe UI" w:eastAsia="Times New Roman" w:hAnsi="Segoe UI" w:cs="Segoe UI"/>
            </w:rPr>
            <w:t>https://www.</w:t>
          </w:r>
        </w:hyperlink>
      </w:hyperlink>
      <w:r w:rsidRPr="398576E9">
        <w:rPr>
          <w:rFonts w:ascii="Segoe UI" w:eastAsia="Times New Roman" w:hAnsi="Segoe UI" w:cs="Segoe UI"/>
        </w:rPr>
        <w:t>fda.gov/media/154449/download</w:t>
      </w:r>
    </w:p>
    <w:p w14:paraId="4B3C74CF" w14:textId="40F26529" w:rsidR="00AD06A4" w:rsidRDefault="000C7744" w:rsidP="000C7744">
      <w:pPr>
        <w:rPr>
          <w:rFonts w:ascii="Segoe UI" w:eastAsia="Times New Roman" w:hAnsi="Segoe UI" w:cs="Segoe UI"/>
        </w:rPr>
      </w:pPr>
      <w:r w:rsidRPr="398576E9">
        <w:rPr>
          <w:rFonts w:ascii="Segoe UI" w:eastAsia="Times New Roman" w:hAnsi="Segoe UI" w:cs="Segoe UI"/>
        </w:rPr>
        <w:t xml:space="preserve">(7) </w:t>
      </w:r>
      <w:hyperlink r:id="rId33" w:history="1">
        <w:hyperlink r:id="rId34" w:history="1">
          <w:r w:rsidRPr="398576E9">
            <w:rPr>
              <w:rFonts w:ascii="Segoe UI" w:eastAsia="Times New Roman" w:hAnsi="Segoe UI" w:cs="Segoe UI"/>
            </w:rPr>
            <w:t>https://www.</w:t>
          </w:r>
        </w:hyperlink>
      </w:hyperlink>
      <w:r w:rsidRPr="398576E9">
        <w:rPr>
          <w:rFonts w:ascii="Segoe UI" w:eastAsia="Times New Roman" w:hAnsi="Segoe UI" w:cs="Segoe UI"/>
        </w:rPr>
        <w:t>fda.gov/media/154714/download</w:t>
      </w:r>
    </w:p>
    <w:p w14:paraId="2E1FB8E0" w14:textId="0B4E13DF" w:rsidR="00AD06A4" w:rsidRDefault="00AD06A4" w:rsidP="000C7744">
      <w:pPr>
        <w:rPr>
          <w:rFonts w:ascii="Segoe UI" w:eastAsia="Times New Roman" w:hAnsi="Segoe UI" w:cs="Segoe UI"/>
        </w:rPr>
      </w:pPr>
      <w:r>
        <w:rPr>
          <w:rFonts w:ascii="Segoe UI" w:eastAsia="Times New Roman" w:hAnsi="Segoe UI" w:cs="Segoe UI"/>
        </w:rPr>
        <w:t xml:space="preserve">(8) </w:t>
      </w:r>
      <w:r w:rsidRPr="00AD06A4">
        <w:rPr>
          <w:rFonts w:ascii="Segoe UI" w:eastAsia="Times New Roman" w:hAnsi="Segoe UI" w:cs="Segoe UI"/>
        </w:rPr>
        <w:t>https://www.fda.gov/regulatory-information/search-fda-guidance-documents/adjusting-covariates-randomized-clinical-trials-drugs-and-biological-products</w:t>
      </w:r>
    </w:p>
    <w:p w14:paraId="1BFDF6CB" w14:textId="77777777" w:rsidR="00C678C0" w:rsidRPr="005C6994" w:rsidRDefault="00C678C0" w:rsidP="001E6F88">
      <w:pPr>
        <w:pStyle w:val="Heading1"/>
      </w:pPr>
    </w:p>
    <w:sectPr w:rsidR="00C678C0" w:rsidRPr="005C69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095FE" w14:textId="77777777" w:rsidR="002E535F" w:rsidRDefault="002E535F" w:rsidP="00AD06A4">
      <w:pPr>
        <w:spacing w:after="0" w:line="240" w:lineRule="auto"/>
      </w:pPr>
      <w:r>
        <w:separator/>
      </w:r>
    </w:p>
  </w:endnote>
  <w:endnote w:type="continuationSeparator" w:id="0">
    <w:p w14:paraId="065239C4" w14:textId="77777777" w:rsidR="002E535F" w:rsidRDefault="002E535F" w:rsidP="00AD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3B94" w14:textId="77777777" w:rsidR="002E535F" w:rsidRDefault="002E535F" w:rsidP="00AD06A4">
      <w:pPr>
        <w:spacing w:after="0" w:line="240" w:lineRule="auto"/>
      </w:pPr>
      <w:r>
        <w:separator/>
      </w:r>
    </w:p>
  </w:footnote>
  <w:footnote w:type="continuationSeparator" w:id="0">
    <w:p w14:paraId="1AFCC7BA" w14:textId="77777777" w:rsidR="002E535F" w:rsidRDefault="002E535F" w:rsidP="00AD0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6D7"/>
    <w:multiLevelType w:val="multilevel"/>
    <w:tmpl w:val="916A21A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D1653D"/>
    <w:multiLevelType w:val="multilevel"/>
    <w:tmpl w:val="3EF0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61761"/>
    <w:multiLevelType w:val="multilevel"/>
    <w:tmpl w:val="1CE61AE4"/>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alibri" w:eastAsia="Times New Roman" w:hAnsi="Calibri" w:cs="Calibri" w:hint="default"/>
        <w:color w:val="0078D4"/>
        <w:u w:val="singl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004FA1"/>
    <w:multiLevelType w:val="multilevel"/>
    <w:tmpl w:val="434400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A4D44"/>
    <w:multiLevelType w:val="multilevel"/>
    <w:tmpl w:val="E9502C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10C3E"/>
    <w:multiLevelType w:val="multilevel"/>
    <w:tmpl w:val="9E4A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395930"/>
    <w:multiLevelType w:val="multilevel"/>
    <w:tmpl w:val="93EAF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B6B8A"/>
    <w:multiLevelType w:val="multilevel"/>
    <w:tmpl w:val="961E73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63936F7"/>
    <w:multiLevelType w:val="hybridMultilevel"/>
    <w:tmpl w:val="69460AC8"/>
    <w:lvl w:ilvl="0" w:tplc="FFFFFFFF">
      <w:start w:val="1"/>
      <w:numFmt w:val="bullet"/>
      <w:lvlText w:val="-"/>
      <w:lvlJc w:val="left"/>
      <w:pPr>
        <w:ind w:left="720" w:hanging="360"/>
      </w:pPr>
      <w:rPr>
        <w:rFonts w:ascii="Calibri" w:hAnsi="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573E5D"/>
    <w:multiLevelType w:val="multilevel"/>
    <w:tmpl w:val="639A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DD72C9"/>
    <w:multiLevelType w:val="multilevel"/>
    <w:tmpl w:val="D53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D4872"/>
    <w:multiLevelType w:val="multilevel"/>
    <w:tmpl w:val="E530F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6141B"/>
    <w:multiLevelType w:val="hybridMultilevel"/>
    <w:tmpl w:val="0BFAE362"/>
    <w:lvl w:ilvl="0" w:tplc="0C66E79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90792C"/>
    <w:multiLevelType w:val="multilevel"/>
    <w:tmpl w:val="C440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EE4300"/>
    <w:multiLevelType w:val="hybridMultilevel"/>
    <w:tmpl w:val="1C60FB3A"/>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81EF9"/>
    <w:multiLevelType w:val="hybridMultilevel"/>
    <w:tmpl w:val="54DAA70A"/>
    <w:lvl w:ilvl="0" w:tplc="7FC09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54CF7"/>
    <w:multiLevelType w:val="multilevel"/>
    <w:tmpl w:val="BBF06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2F46F44"/>
    <w:multiLevelType w:val="multilevel"/>
    <w:tmpl w:val="C09C95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F4618C8"/>
    <w:multiLevelType w:val="multilevel"/>
    <w:tmpl w:val="A6A474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B31DF"/>
    <w:multiLevelType w:val="multilevel"/>
    <w:tmpl w:val="D0CA88F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Calibri" w:hAnsi="Calibri"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0A70A22"/>
    <w:multiLevelType w:val="multilevel"/>
    <w:tmpl w:val="CBD68A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04734D"/>
    <w:multiLevelType w:val="multilevel"/>
    <w:tmpl w:val="2D6E61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3915866"/>
    <w:multiLevelType w:val="multilevel"/>
    <w:tmpl w:val="354AA4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8B80C7E"/>
    <w:multiLevelType w:val="multilevel"/>
    <w:tmpl w:val="BBB6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3E7D51"/>
    <w:multiLevelType w:val="multilevel"/>
    <w:tmpl w:val="BA223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4D1946"/>
    <w:multiLevelType w:val="multilevel"/>
    <w:tmpl w:val="B53400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F216A2B"/>
    <w:multiLevelType w:val="multilevel"/>
    <w:tmpl w:val="9F2E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682E24"/>
    <w:multiLevelType w:val="multilevel"/>
    <w:tmpl w:val="A00ED1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6DC6F0A"/>
    <w:multiLevelType w:val="multilevel"/>
    <w:tmpl w:val="3DCA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E07AF1"/>
    <w:multiLevelType w:val="multilevel"/>
    <w:tmpl w:val="8788E4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9096B20"/>
    <w:multiLevelType w:val="multilevel"/>
    <w:tmpl w:val="E0303F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2FA64DB"/>
    <w:multiLevelType w:val="multilevel"/>
    <w:tmpl w:val="046273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3224E35"/>
    <w:multiLevelType w:val="hybridMultilevel"/>
    <w:tmpl w:val="10B086E6"/>
    <w:lvl w:ilvl="0" w:tplc="FFFFFFFF">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D056B7"/>
    <w:multiLevelType w:val="multilevel"/>
    <w:tmpl w:val="E37C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117C05"/>
    <w:multiLevelType w:val="multilevel"/>
    <w:tmpl w:val="33A8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18342A"/>
    <w:multiLevelType w:val="multilevel"/>
    <w:tmpl w:val="EB1AC5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93553AC"/>
    <w:multiLevelType w:val="multilevel"/>
    <w:tmpl w:val="568A7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E50C4C"/>
    <w:multiLevelType w:val="hybridMultilevel"/>
    <w:tmpl w:val="DB7E1ED2"/>
    <w:lvl w:ilvl="0" w:tplc="FFFFFFFF">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0CC0BD7"/>
    <w:multiLevelType w:val="multilevel"/>
    <w:tmpl w:val="C074B5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816C71"/>
    <w:multiLevelType w:val="multilevel"/>
    <w:tmpl w:val="F432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4F36AF"/>
    <w:multiLevelType w:val="hybridMultilevel"/>
    <w:tmpl w:val="5420DE30"/>
    <w:lvl w:ilvl="0" w:tplc="0C66E7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1465E7"/>
    <w:multiLevelType w:val="multilevel"/>
    <w:tmpl w:val="3C306E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B066784"/>
    <w:multiLevelType w:val="multilevel"/>
    <w:tmpl w:val="F2461C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C297190"/>
    <w:multiLevelType w:val="multilevel"/>
    <w:tmpl w:val="D292E7EE"/>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4" w15:restartNumberingAfterBreak="0">
    <w:nsid w:val="7D1C644D"/>
    <w:multiLevelType w:val="multilevel"/>
    <w:tmpl w:val="41908C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509330">
    <w:abstractNumId w:val="23"/>
  </w:num>
  <w:num w:numId="2" w16cid:durableId="2079328932">
    <w:abstractNumId w:val="7"/>
  </w:num>
  <w:num w:numId="3" w16cid:durableId="1637679415">
    <w:abstractNumId w:val="35"/>
  </w:num>
  <w:num w:numId="4" w16cid:durableId="18507768">
    <w:abstractNumId w:val="39"/>
  </w:num>
  <w:num w:numId="5" w16cid:durableId="976832850">
    <w:abstractNumId w:val="8"/>
  </w:num>
  <w:num w:numId="6" w16cid:durableId="1807505785">
    <w:abstractNumId w:val="26"/>
  </w:num>
  <w:num w:numId="7" w16cid:durableId="729966630">
    <w:abstractNumId w:val="41"/>
  </w:num>
  <w:num w:numId="8" w16cid:durableId="511334573">
    <w:abstractNumId w:val="18"/>
  </w:num>
  <w:num w:numId="9" w16cid:durableId="1978753783">
    <w:abstractNumId w:val="13"/>
  </w:num>
  <w:num w:numId="10" w16cid:durableId="1469081730">
    <w:abstractNumId w:val="25"/>
  </w:num>
  <w:num w:numId="11" w16cid:durableId="720130121">
    <w:abstractNumId w:val="31"/>
  </w:num>
  <w:num w:numId="12" w16cid:durableId="1989045781">
    <w:abstractNumId w:val="4"/>
  </w:num>
  <w:num w:numId="13" w16cid:durableId="1697731881">
    <w:abstractNumId w:val="29"/>
  </w:num>
  <w:num w:numId="14" w16cid:durableId="1485078481">
    <w:abstractNumId w:val="20"/>
  </w:num>
  <w:num w:numId="15" w16cid:durableId="26881898">
    <w:abstractNumId w:val="11"/>
  </w:num>
  <w:num w:numId="16" w16cid:durableId="1429158257">
    <w:abstractNumId w:val="6"/>
  </w:num>
  <w:num w:numId="17" w16cid:durableId="61754992">
    <w:abstractNumId w:val="21"/>
  </w:num>
  <w:num w:numId="18" w16cid:durableId="246500502">
    <w:abstractNumId w:val="2"/>
  </w:num>
  <w:num w:numId="19" w16cid:durableId="352800588">
    <w:abstractNumId w:val="17"/>
  </w:num>
  <w:num w:numId="20" w16cid:durableId="1290893727">
    <w:abstractNumId w:val="1"/>
  </w:num>
  <w:num w:numId="21" w16cid:durableId="2074694991">
    <w:abstractNumId w:val="22"/>
  </w:num>
  <w:num w:numId="22" w16cid:durableId="1127775229">
    <w:abstractNumId w:val="24"/>
  </w:num>
  <w:num w:numId="23" w16cid:durableId="1038777086">
    <w:abstractNumId w:val="28"/>
  </w:num>
  <w:num w:numId="24" w16cid:durableId="419063674">
    <w:abstractNumId w:val="42"/>
  </w:num>
  <w:num w:numId="25" w16cid:durableId="1509057658">
    <w:abstractNumId w:val="0"/>
  </w:num>
  <w:num w:numId="26" w16cid:durableId="3481742">
    <w:abstractNumId w:val="36"/>
  </w:num>
  <w:num w:numId="27" w16cid:durableId="67921433">
    <w:abstractNumId w:val="30"/>
  </w:num>
  <w:num w:numId="28" w16cid:durableId="719405149">
    <w:abstractNumId w:val="3"/>
  </w:num>
  <w:num w:numId="29" w16cid:durableId="89469047">
    <w:abstractNumId w:val="44"/>
  </w:num>
  <w:num w:numId="30" w16cid:durableId="1349452559">
    <w:abstractNumId w:val="38"/>
  </w:num>
  <w:num w:numId="31" w16cid:durableId="422577283">
    <w:abstractNumId w:val="5"/>
  </w:num>
  <w:num w:numId="32" w16cid:durableId="1485122810">
    <w:abstractNumId w:val="9"/>
  </w:num>
  <w:num w:numId="33" w16cid:durableId="666708537">
    <w:abstractNumId w:val="10"/>
  </w:num>
  <w:num w:numId="34" w16cid:durableId="77364581">
    <w:abstractNumId w:val="43"/>
  </w:num>
  <w:num w:numId="35" w16cid:durableId="143090813">
    <w:abstractNumId w:val="16"/>
  </w:num>
  <w:num w:numId="36" w16cid:durableId="187912389">
    <w:abstractNumId w:val="34"/>
  </w:num>
  <w:num w:numId="37" w16cid:durableId="458108249">
    <w:abstractNumId w:val="33"/>
  </w:num>
  <w:num w:numId="38" w16cid:durableId="357434252">
    <w:abstractNumId w:val="27"/>
  </w:num>
  <w:num w:numId="39" w16cid:durableId="1196499126">
    <w:abstractNumId w:val="40"/>
  </w:num>
  <w:num w:numId="40" w16cid:durableId="547423394">
    <w:abstractNumId w:val="12"/>
  </w:num>
  <w:num w:numId="41" w16cid:durableId="221448885">
    <w:abstractNumId w:val="15"/>
  </w:num>
  <w:num w:numId="42" w16cid:durableId="1581787432">
    <w:abstractNumId w:val="19"/>
  </w:num>
  <w:num w:numId="43" w16cid:durableId="1500315860">
    <w:abstractNumId w:val="37"/>
  </w:num>
  <w:num w:numId="44" w16cid:durableId="340860266">
    <w:abstractNumId w:val="32"/>
  </w:num>
  <w:num w:numId="45" w16cid:durableId="471563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40"/>
    <w:rsid w:val="00020CB8"/>
    <w:rsid w:val="00031FD3"/>
    <w:rsid w:val="00046AC0"/>
    <w:rsid w:val="000638C0"/>
    <w:rsid w:val="00070F5A"/>
    <w:rsid w:val="000717C9"/>
    <w:rsid w:val="000738E7"/>
    <w:rsid w:val="000962D9"/>
    <w:rsid w:val="000A519C"/>
    <w:rsid w:val="000A6C5C"/>
    <w:rsid w:val="000B2182"/>
    <w:rsid w:val="000C54A0"/>
    <w:rsid w:val="000C7744"/>
    <w:rsid w:val="000D22F1"/>
    <w:rsid w:val="000E3E74"/>
    <w:rsid w:val="00101171"/>
    <w:rsid w:val="001215EB"/>
    <w:rsid w:val="00125059"/>
    <w:rsid w:val="001336A2"/>
    <w:rsid w:val="0013F3E1"/>
    <w:rsid w:val="00142F3E"/>
    <w:rsid w:val="0015719B"/>
    <w:rsid w:val="001852B9"/>
    <w:rsid w:val="00191B43"/>
    <w:rsid w:val="001A156A"/>
    <w:rsid w:val="001B424C"/>
    <w:rsid w:val="001B4452"/>
    <w:rsid w:val="001B5749"/>
    <w:rsid w:val="001B66C8"/>
    <w:rsid w:val="001B744A"/>
    <w:rsid w:val="001C12D7"/>
    <w:rsid w:val="001C35B6"/>
    <w:rsid w:val="001C7324"/>
    <w:rsid w:val="001E6F88"/>
    <w:rsid w:val="001F1613"/>
    <w:rsid w:val="001F7803"/>
    <w:rsid w:val="00211CDC"/>
    <w:rsid w:val="00211E52"/>
    <w:rsid w:val="00214753"/>
    <w:rsid w:val="002433C7"/>
    <w:rsid w:val="00244DE2"/>
    <w:rsid w:val="0024771B"/>
    <w:rsid w:val="0025010D"/>
    <w:rsid w:val="00256B5B"/>
    <w:rsid w:val="00256F6A"/>
    <w:rsid w:val="0027251A"/>
    <w:rsid w:val="002759A0"/>
    <w:rsid w:val="00276C4A"/>
    <w:rsid w:val="0028487C"/>
    <w:rsid w:val="002877D4"/>
    <w:rsid w:val="002A0F6E"/>
    <w:rsid w:val="002B6722"/>
    <w:rsid w:val="002B6C75"/>
    <w:rsid w:val="002C52BD"/>
    <w:rsid w:val="002D07F3"/>
    <w:rsid w:val="002D184A"/>
    <w:rsid w:val="002D18A1"/>
    <w:rsid w:val="002D3B3E"/>
    <w:rsid w:val="002D3E11"/>
    <w:rsid w:val="002E2A1F"/>
    <w:rsid w:val="002E535F"/>
    <w:rsid w:val="002E56D2"/>
    <w:rsid w:val="00301377"/>
    <w:rsid w:val="003026D8"/>
    <w:rsid w:val="00302869"/>
    <w:rsid w:val="003333D5"/>
    <w:rsid w:val="003367DC"/>
    <w:rsid w:val="00350E30"/>
    <w:rsid w:val="003610E7"/>
    <w:rsid w:val="00374901"/>
    <w:rsid w:val="003A073D"/>
    <w:rsid w:val="003A42ED"/>
    <w:rsid w:val="003AC2FE"/>
    <w:rsid w:val="003B4992"/>
    <w:rsid w:val="003C06D6"/>
    <w:rsid w:val="003C361F"/>
    <w:rsid w:val="003C457D"/>
    <w:rsid w:val="003D1B61"/>
    <w:rsid w:val="003E28EA"/>
    <w:rsid w:val="003E7DDD"/>
    <w:rsid w:val="003F4D16"/>
    <w:rsid w:val="003F5712"/>
    <w:rsid w:val="004061A8"/>
    <w:rsid w:val="004142C1"/>
    <w:rsid w:val="004201E1"/>
    <w:rsid w:val="004325EA"/>
    <w:rsid w:val="00432A45"/>
    <w:rsid w:val="00432E9B"/>
    <w:rsid w:val="004554E8"/>
    <w:rsid w:val="0045784F"/>
    <w:rsid w:val="00460717"/>
    <w:rsid w:val="00470276"/>
    <w:rsid w:val="00475AF5"/>
    <w:rsid w:val="00490B86"/>
    <w:rsid w:val="0049527D"/>
    <w:rsid w:val="004A37A3"/>
    <w:rsid w:val="004A3EAD"/>
    <w:rsid w:val="004B33E1"/>
    <w:rsid w:val="004D2064"/>
    <w:rsid w:val="004D587C"/>
    <w:rsid w:val="004E0DA6"/>
    <w:rsid w:val="004F6203"/>
    <w:rsid w:val="00512940"/>
    <w:rsid w:val="0051296D"/>
    <w:rsid w:val="00513D69"/>
    <w:rsid w:val="005260E7"/>
    <w:rsid w:val="00530E12"/>
    <w:rsid w:val="005354B9"/>
    <w:rsid w:val="00536F28"/>
    <w:rsid w:val="0053752A"/>
    <w:rsid w:val="005377AE"/>
    <w:rsid w:val="005426BE"/>
    <w:rsid w:val="00547BA5"/>
    <w:rsid w:val="0055002C"/>
    <w:rsid w:val="00553995"/>
    <w:rsid w:val="005676BD"/>
    <w:rsid w:val="00570B55"/>
    <w:rsid w:val="00577499"/>
    <w:rsid w:val="00585361"/>
    <w:rsid w:val="00591735"/>
    <w:rsid w:val="00595DD6"/>
    <w:rsid w:val="005A3B9C"/>
    <w:rsid w:val="005B7AC2"/>
    <w:rsid w:val="005C47E2"/>
    <w:rsid w:val="005C6994"/>
    <w:rsid w:val="005D5BEA"/>
    <w:rsid w:val="005E66FD"/>
    <w:rsid w:val="005F0D92"/>
    <w:rsid w:val="005F1AA9"/>
    <w:rsid w:val="005F6AE9"/>
    <w:rsid w:val="005F6DE1"/>
    <w:rsid w:val="00613D40"/>
    <w:rsid w:val="00614EAB"/>
    <w:rsid w:val="00624A26"/>
    <w:rsid w:val="006663D5"/>
    <w:rsid w:val="00667DDC"/>
    <w:rsid w:val="00671A29"/>
    <w:rsid w:val="00677E69"/>
    <w:rsid w:val="00681D3E"/>
    <w:rsid w:val="00693280"/>
    <w:rsid w:val="00693B1C"/>
    <w:rsid w:val="006A16DF"/>
    <w:rsid w:val="006B5481"/>
    <w:rsid w:val="006B7826"/>
    <w:rsid w:val="006C22B0"/>
    <w:rsid w:val="006C57EF"/>
    <w:rsid w:val="006D299E"/>
    <w:rsid w:val="006D74C7"/>
    <w:rsid w:val="006E0729"/>
    <w:rsid w:val="006E28F3"/>
    <w:rsid w:val="006E3AFA"/>
    <w:rsid w:val="0070777D"/>
    <w:rsid w:val="00735972"/>
    <w:rsid w:val="00737C2C"/>
    <w:rsid w:val="007391D5"/>
    <w:rsid w:val="0075151D"/>
    <w:rsid w:val="00763491"/>
    <w:rsid w:val="00767393"/>
    <w:rsid w:val="00772C02"/>
    <w:rsid w:val="00780B79"/>
    <w:rsid w:val="00781F91"/>
    <w:rsid w:val="00792E2C"/>
    <w:rsid w:val="007A06A1"/>
    <w:rsid w:val="007B001A"/>
    <w:rsid w:val="007B4633"/>
    <w:rsid w:val="007B57AC"/>
    <w:rsid w:val="007C3CF8"/>
    <w:rsid w:val="007E17A5"/>
    <w:rsid w:val="007E3812"/>
    <w:rsid w:val="007F7B63"/>
    <w:rsid w:val="0080312A"/>
    <w:rsid w:val="00805A34"/>
    <w:rsid w:val="00813861"/>
    <w:rsid w:val="00815F30"/>
    <w:rsid w:val="00817A27"/>
    <w:rsid w:val="008205D0"/>
    <w:rsid w:val="008466D4"/>
    <w:rsid w:val="008507A7"/>
    <w:rsid w:val="00862187"/>
    <w:rsid w:val="0086229A"/>
    <w:rsid w:val="00870637"/>
    <w:rsid w:val="00881C0E"/>
    <w:rsid w:val="00886579"/>
    <w:rsid w:val="00892234"/>
    <w:rsid w:val="0089544A"/>
    <w:rsid w:val="008B4AD4"/>
    <w:rsid w:val="008C5E3D"/>
    <w:rsid w:val="008D645B"/>
    <w:rsid w:val="008E0FBA"/>
    <w:rsid w:val="008E1106"/>
    <w:rsid w:val="008E286C"/>
    <w:rsid w:val="008E36E6"/>
    <w:rsid w:val="008F4BD4"/>
    <w:rsid w:val="00901DBC"/>
    <w:rsid w:val="009034F3"/>
    <w:rsid w:val="009102AD"/>
    <w:rsid w:val="0091266F"/>
    <w:rsid w:val="00920CA3"/>
    <w:rsid w:val="00921F9F"/>
    <w:rsid w:val="00933A1E"/>
    <w:rsid w:val="00951FCD"/>
    <w:rsid w:val="0095708E"/>
    <w:rsid w:val="00967E96"/>
    <w:rsid w:val="00970400"/>
    <w:rsid w:val="00972A60"/>
    <w:rsid w:val="00975DF0"/>
    <w:rsid w:val="00985212"/>
    <w:rsid w:val="00990444"/>
    <w:rsid w:val="00993AE7"/>
    <w:rsid w:val="0099717E"/>
    <w:rsid w:val="009978D1"/>
    <w:rsid w:val="00997AD8"/>
    <w:rsid w:val="009A1E78"/>
    <w:rsid w:val="009A2278"/>
    <w:rsid w:val="009B0AB4"/>
    <w:rsid w:val="009B6A0F"/>
    <w:rsid w:val="009C1279"/>
    <w:rsid w:val="009C248B"/>
    <w:rsid w:val="009C2E0F"/>
    <w:rsid w:val="009C7D2B"/>
    <w:rsid w:val="009D2479"/>
    <w:rsid w:val="009E0077"/>
    <w:rsid w:val="009E17CB"/>
    <w:rsid w:val="009E7D3E"/>
    <w:rsid w:val="009F4F33"/>
    <w:rsid w:val="00A109E5"/>
    <w:rsid w:val="00A142D8"/>
    <w:rsid w:val="00A21877"/>
    <w:rsid w:val="00A2278D"/>
    <w:rsid w:val="00A311A5"/>
    <w:rsid w:val="00A46B0F"/>
    <w:rsid w:val="00A47792"/>
    <w:rsid w:val="00A52113"/>
    <w:rsid w:val="00A53A2F"/>
    <w:rsid w:val="00A55D96"/>
    <w:rsid w:val="00A60F77"/>
    <w:rsid w:val="00A70983"/>
    <w:rsid w:val="00A75425"/>
    <w:rsid w:val="00A7716C"/>
    <w:rsid w:val="00A77339"/>
    <w:rsid w:val="00A906BB"/>
    <w:rsid w:val="00A95BBA"/>
    <w:rsid w:val="00A99139"/>
    <w:rsid w:val="00AA3038"/>
    <w:rsid w:val="00AA36EB"/>
    <w:rsid w:val="00AB54CD"/>
    <w:rsid w:val="00AB75D6"/>
    <w:rsid w:val="00AB7E4D"/>
    <w:rsid w:val="00AC482F"/>
    <w:rsid w:val="00AC7759"/>
    <w:rsid w:val="00AD06A4"/>
    <w:rsid w:val="00AE128B"/>
    <w:rsid w:val="00B110D3"/>
    <w:rsid w:val="00B17C5D"/>
    <w:rsid w:val="00B24444"/>
    <w:rsid w:val="00B408F3"/>
    <w:rsid w:val="00B43187"/>
    <w:rsid w:val="00B53C2D"/>
    <w:rsid w:val="00B75B97"/>
    <w:rsid w:val="00B80257"/>
    <w:rsid w:val="00B81D7E"/>
    <w:rsid w:val="00B97253"/>
    <w:rsid w:val="00B97469"/>
    <w:rsid w:val="00BB44B8"/>
    <w:rsid w:val="00BB5C45"/>
    <w:rsid w:val="00BD0B0E"/>
    <w:rsid w:val="00BD32E3"/>
    <w:rsid w:val="00BD728F"/>
    <w:rsid w:val="00BD73B9"/>
    <w:rsid w:val="00BF1022"/>
    <w:rsid w:val="00C3684A"/>
    <w:rsid w:val="00C42104"/>
    <w:rsid w:val="00C436C9"/>
    <w:rsid w:val="00C62185"/>
    <w:rsid w:val="00C678C0"/>
    <w:rsid w:val="00C77D7C"/>
    <w:rsid w:val="00C80A8A"/>
    <w:rsid w:val="00C80E29"/>
    <w:rsid w:val="00C83000"/>
    <w:rsid w:val="00CA0C13"/>
    <w:rsid w:val="00CB515A"/>
    <w:rsid w:val="00CC0B39"/>
    <w:rsid w:val="00CC4A89"/>
    <w:rsid w:val="00CD20BE"/>
    <w:rsid w:val="00CD2181"/>
    <w:rsid w:val="00CD35EC"/>
    <w:rsid w:val="00CE0004"/>
    <w:rsid w:val="00CF47AC"/>
    <w:rsid w:val="00CF4EAF"/>
    <w:rsid w:val="00D06EAF"/>
    <w:rsid w:val="00D11426"/>
    <w:rsid w:val="00D553D8"/>
    <w:rsid w:val="00D71008"/>
    <w:rsid w:val="00D87EBB"/>
    <w:rsid w:val="00D94B36"/>
    <w:rsid w:val="00D96D6C"/>
    <w:rsid w:val="00D970FD"/>
    <w:rsid w:val="00DC4077"/>
    <w:rsid w:val="00DC716F"/>
    <w:rsid w:val="00DD6669"/>
    <w:rsid w:val="00DE71C0"/>
    <w:rsid w:val="00DF3297"/>
    <w:rsid w:val="00DF52A4"/>
    <w:rsid w:val="00E004D0"/>
    <w:rsid w:val="00E05A89"/>
    <w:rsid w:val="00E06EEF"/>
    <w:rsid w:val="00E14104"/>
    <w:rsid w:val="00E15D80"/>
    <w:rsid w:val="00E20C93"/>
    <w:rsid w:val="00E467BA"/>
    <w:rsid w:val="00E47CE8"/>
    <w:rsid w:val="00E525B8"/>
    <w:rsid w:val="00E55386"/>
    <w:rsid w:val="00E702DB"/>
    <w:rsid w:val="00E72FDE"/>
    <w:rsid w:val="00E73EF9"/>
    <w:rsid w:val="00E74F2E"/>
    <w:rsid w:val="00E85039"/>
    <w:rsid w:val="00E85329"/>
    <w:rsid w:val="00EA170A"/>
    <w:rsid w:val="00EA47C3"/>
    <w:rsid w:val="00EB2DA3"/>
    <w:rsid w:val="00EB7310"/>
    <w:rsid w:val="00EB74D1"/>
    <w:rsid w:val="00EC3B33"/>
    <w:rsid w:val="00EC43A0"/>
    <w:rsid w:val="00EE44E3"/>
    <w:rsid w:val="00F02803"/>
    <w:rsid w:val="00F047F4"/>
    <w:rsid w:val="00F048F3"/>
    <w:rsid w:val="00F078D8"/>
    <w:rsid w:val="00F1253E"/>
    <w:rsid w:val="00F14126"/>
    <w:rsid w:val="00F27C98"/>
    <w:rsid w:val="00F47F88"/>
    <w:rsid w:val="00F52696"/>
    <w:rsid w:val="00F607FB"/>
    <w:rsid w:val="00F817D4"/>
    <w:rsid w:val="00F87254"/>
    <w:rsid w:val="00F872AE"/>
    <w:rsid w:val="00F94F2F"/>
    <w:rsid w:val="00F9551E"/>
    <w:rsid w:val="00F97F97"/>
    <w:rsid w:val="00FB17AC"/>
    <w:rsid w:val="00FC2748"/>
    <w:rsid w:val="00FE5F12"/>
    <w:rsid w:val="01FF74C7"/>
    <w:rsid w:val="04294F20"/>
    <w:rsid w:val="0546ADD0"/>
    <w:rsid w:val="0591BBA3"/>
    <w:rsid w:val="061ACEAB"/>
    <w:rsid w:val="0757E6B8"/>
    <w:rsid w:val="07B29743"/>
    <w:rsid w:val="081F05C6"/>
    <w:rsid w:val="082DE402"/>
    <w:rsid w:val="08669A00"/>
    <w:rsid w:val="097158FD"/>
    <w:rsid w:val="0A1DE3E9"/>
    <w:rsid w:val="0A79BB21"/>
    <w:rsid w:val="0AC0DD31"/>
    <w:rsid w:val="0BC4528C"/>
    <w:rsid w:val="0BD3E2C6"/>
    <w:rsid w:val="0C481F25"/>
    <w:rsid w:val="0C7AD2DB"/>
    <w:rsid w:val="0CF37308"/>
    <w:rsid w:val="0D612E29"/>
    <w:rsid w:val="1003AF77"/>
    <w:rsid w:val="102B13CA"/>
    <w:rsid w:val="110572D2"/>
    <w:rsid w:val="1115569B"/>
    <w:rsid w:val="11C6E42B"/>
    <w:rsid w:val="1319B97D"/>
    <w:rsid w:val="13907510"/>
    <w:rsid w:val="15827737"/>
    <w:rsid w:val="15D65FF9"/>
    <w:rsid w:val="165DD9FA"/>
    <w:rsid w:val="17CE99CB"/>
    <w:rsid w:val="186ACF98"/>
    <w:rsid w:val="19F31590"/>
    <w:rsid w:val="1C663075"/>
    <w:rsid w:val="1C7DBED0"/>
    <w:rsid w:val="1DB895A7"/>
    <w:rsid w:val="1EB89EC1"/>
    <w:rsid w:val="1F361725"/>
    <w:rsid w:val="1FD84AEA"/>
    <w:rsid w:val="2027A1D3"/>
    <w:rsid w:val="2049251A"/>
    <w:rsid w:val="215909D8"/>
    <w:rsid w:val="21E43E7C"/>
    <w:rsid w:val="22B6A66C"/>
    <w:rsid w:val="233AC1BC"/>
    <w:rsid w:val="23DE805E"/>
    <w:rsid w:val="245276CD"/>
    <w:rsid w:val="2471425A"/>
    <w:rsid w:val="2495A9B7"/>
    <w:rsid w:val="252482C8"/>
    <w:rsid w:val="25AA7F2F"/>
    <w:rsid w:val="25EE472E"/>
    <w:rsid w:val="26478C6E"/>
    <w:rsid w:val="26928B5E"/>
    <w:rsid w:val="26C05329"/>
    <w:rsid w:val="27532E2A"/>
    <w:rsid w:val="278B13AE"/>
    <w:rsid w:val="285C238A"/>
    <w:rsid w:val="2875567F"/>
    <w:rsid w:val="29408D3A"/>
    <w:rsid w:val="2AC1B851"/>
    <w:rsid w:val="2AD59073"/>
    <w:rsid w:val="2D166C50"/>
    <w:rsid w:val="2DB4F0DF"/>
    <w:rsid w:val="2E3200AE"/>
    <w:rsid w:val="2E883567"/>
    <w:rsid w:val="2EB23CB1"/>
    <w:rsid w:val="2F2FAEF6"/>
    <w:rsid w:val="2F6B60B5"/>
    <w:rsid w:val="303B5F96"/>
    <w:rsid w:val="30FE0806"/>
    <w:rsid w:val="31DDA768"/>
    <w:rsid w:val="32A9DD07"/>
    <w:rsid w:val="32D4B7BC"/>
    <w:rsid w:val="33B80926"/>
    <w:rsid w:val="341888D5"/>
    <w:rsid w:val="345788D9"/>
    <w:rsid w:val="34C929FF"/>
    <w:rsid w:val="34E64833"/>
    <w:rsid w:val="35EC2DD6"/>
    <w:rsid w:val="36BD4E96"/>
    <w:rsid w:val="398576E9"/>
    <w:rsid w:val="39FBBCB4"/>
    <w:rsid w:val="3AC46456"/>
    <w:rsid w:val="3AEFEBB3"/>
    <w:rsid w:val="3BB819E1"/>
    <w:rsid w:val="3BC47DEF"/>
    <w:rsid w:val="3C0BBBF1"/>
    <w:rsid w:val="3D7D088F"/>
    <w:rsid w:val="3DB6AEB7"/>
    <w:rsid w:val="3DED563F"/>
    <w:rsid w:val="3E176A63"/>
    <w:rsid w:val="3EEFBAA3"/>
    <w:rsid w:val="3F93E606"/>
    <w:rsid w:val="3F9A1267"/>
    <w:rsid w:val="403814E9"/>
    <w:rsid w:val="40CD7C0E"/>
    <w:rsid w:val="42D2AF48"/>
    <w:rsid w:val="48887C6F"/>
    <w:rsid w:val="488A9A1D"/>
    <w:rsid w:val="48FE7577"/>
    <w:rsid w:val="4A0274F3"/>
    <w:rsid w:val="4A34B7A0"/>
    <w:rsid w:val="4A763549"/>
    <w:rsid w:val="4B18090A"/>
    <w:rsid w:val="4C181C3B"/>
    <w:rsid w:val="4D444BF4"/>
    <w:rsid w:val="4DA6347E"/>
    <w:rsid w:val="4DADD60B"/>
    <w:rsid w:val="4DB3EC9C"/>
    <w:rsid w:val="4E16AF01"/>
    <w:rsid w:val="4FD49727"/>
    <w:rsid w:val="4FEB7A2D"/>
    <w:rsid w:val="4FF9A160"/>
    <w:rsid w:val="503B926A"/>
    <w:rsid w:val="51BE12AD"/>
    <w:rsid w:val="52456CB5"/>
    <w:rsid w:val="52471393"/>
    <w:rsid w:val="52875DBF"/>
    <w:rsid w:val="52990EC5"/>
    <w:rsid w:val="5365FBDB"/>
    <w:rsid w:val="5596AC47"/>
    <w:rsid w:val="55981E06"/>
    <w:rsid w:val="5733EE67"/>
    <w:rsid w:val="579E96E1"/>
    <w:rsid w:val="57E546A3"/>
    <w:rsid w:val="5A2112AB"/>
    <w:rsid w:val="5A64DAAA"/>
    <w:rsid w:val="5AF3BFBB"/>
    <w:rsid w:val="5C96A6BF"/>
    <w:rsid w:val="5CD1C064"/>
    <w:rsid w:val="5E886A13"/>
    <w:rsid w:val="5EB37848"/>
    <w:rsid w:val="5F273537"/>
    <w:rsid w:val="5F464A9A"/>
    <w:rsid w:val="5FC730DE"/>
    <w:rsid w:val="60B83961"/>
    <w:rsid w:val="610611FE"/>
    <w:rsid w:val="616B1401"/>
    <w:rsid w:val="630922F5"/>
    <w:rsid w:val="6321CAE5"/>
    <w:rsid w:val="63931B71"/>
    <w:rsid w:val="64A2B4C3"/>
    <w:rsid w:val="67103615"/>
    <w:rsid w:val="683D1744"/>
    <w:rsid w:val="685D3E48"/>
    <w:rsid w:val="6882F324"/>
    <w:rsid w:val="6A47D6D7"/>
    <w:rsid w:val="6A66BA08"/>
    <w:rsid w:val="6AA4C6A2"/>
    <w:rsid w:val="6AFA1AFC"/>
    <w:rsid w:val="6BC886CF"/>
    <w:rsid w:val="6C62387B"/>
    <w:rsid w:val="6CA04235"/>
    <w:rsid w:val="6CB51BBB"/>
    <w:rsid w:val="6E4971CD"/>
    <w:rsid w:val="6E6766C4"/>
    <w:rsid w:val="6E835C9E"/>
    <w:rsid w:val="70606F15"/>
    <w:rsid w:val="71365325"/>
    <w:rsid w:val="7181128F"/>
    <w:rsid w:val="71892EEE"/>
    <w:rsid w:val="71FB5906"/>
    <w:rsid w:val="7263BEEC"/>
    <w:rsid w:val="72961A3E"/>
    <w:rsid w:val="734E9935"/>
    <w:rsid w:val="7627020C"/>
    <w:rsid w:val="768639F7"/>
    <w:rsid w:val="77698B61"/>
    <w:rsid w:val="77F05413"/>
    <w:rsid w:val="795203AE"/>
    <w:rsid w:val="79B5837A"/>
    <w:rsid w:val="7AD57810"/>
    <w:rsid w:val="7C02B4A7"/>
    <w:rsid w:val="7C3CFC84"/>
    <w:rsid w:val="7F958CF2"/>
    <w:rsid w:val="7FAF0D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F4FA"/>
  <w15:chartTrackingRefBased/>
  <w15:docId w15:val="{9C3BB7BB-D976-484D-A0A7-74279D61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
    <w:qFormat/>
    <w:rsid w:val="00EC3B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004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04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D18A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12940"/>
  </w:style>
  <w:style w:type="character" w:customStyle="1" w:styleId="eop">
    <w:name w:val="eop"/>
    <w:basedOn w:val="DefaultParagraphFont"/>
    <w:rsid w:val="00512940"/>
  </w:style>
  <w:style w:type="paragraph" w:customStyle="1" w:styleId="paragraph">
    <w:name w:val="paragraph"/>
    <w:basedOn w:val="Normal"/>
    <w:rsid w:val="005129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4992"/>
    <w:pPr>
      <w:ind w:left="720"/>
      <w:contextualSpacing/>
    </w:pPr>
  </w:style>
  <w:style w:type="character" w:styleId="Hyperlink">
    <w:name w:val="Hyperlink"/>
    <w:basedOn w:val="DefaultParagraphFont"/>
    <w:uiPriority w:val="99"/>
    <w:semiHidden/>
    <w:unhideWhenUsed/>
    <w:rsid w:val="000B2182"/>
    <w:rPr>
      <w:color w:val="0563C1" w:themeColor="hyperlink"/>
      <w:u w:val="single"/>
    </w:rPr>
  </w:style>
  <w:style w:type="character" w:customStyle="1" w:styleId="Heading1Char">
    <w:name w:val="Heading 1 Char"/>
    <w:basedOn w:val="DefaultParagraphFont"/>
    <w:link w:val="Heading1"/>
    <w:uiPriority w:val="9"/>
    <w:rsid w:val="00EC3B33"/>
    <w:rPr>
      <w:rFonts w:ascii="Times New Roman" w:eastAsia="Times New Roman" w:hAnsi="Times New Roman" w:cs="Times New Roman"/>
      <w:b/>
      <w:bCs/>
      <w:kern w:val="3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2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8EA"/>
    <w:rPr>
      <w:rFonts w:ascii="Segoe UI" w:hAnsi="Segoe UI" w:cs="Segoe UI"/>
      <w:sz w:val="18"/>
      <w:szCs w:val="18"/>
    </w:rPr>
  </w:style>
  <w:style w:type="paragraph" w:styleId="Bibliography">
    <w:name w:val="Bibliography"/>
    <w:basedOn w:val="Normal"/>
    <w:next w:val="Normal"/>
    <w:uiPriority w:val="37"/>
    <w:unhideWhenUsed/>
    <w:rsid w:val="005B7AC2"/>
  </w:style>
  <w:style w:type="paragraph" w:styleId="CommentSubject">
    <w:name w:val="annotation subject"/>
    <w:basedOn w:val="CommentText"/>
    <w:next w:val="CommentText"/>
    <w:link w:val="CommentSubjectChar"/>
    <w:uiPriority w:val="99"/>
    <w:semiHidden/>
    <w:unhideWhenUsed/>
    <w:rsid w:val="00E20C93"/>
    <w:rPr>
      <w:b/>
      <w:bCs/>
    </w:rPr>
  </w:style>
  <w:style w:type="character" w:customStyle="1" w:styleId="CommentSubjectChar">
    <w:name w:val="Comment Subject Char"/>
    <w:basedOn w:val="CommentTextChar"/>
    <w:link w:val="CommentSubject"/>
    <w:uiPriority w:val="99"/>
    <w:semiHidden/>
    <w:rsid w:val="00E20C93"/>
    <w:rPr>
      <w:b/>
      <w:bCs/>
      <w:sz w:val="20"/>
      <w:szCs w:val="20"/>
    </w:rPr>
  </w:style>
  <w:style w:type="paragraph" w:styleId="Revision">
    <w:name w:val="Revision"/>
    <w:hidden/>
    <w:uiPriority w:val="99"/>
    <w:semiHidden/>
    <w:rsid w:val="0025010D"/>
  </w:style>
  <w:style w:type="character" w:customStyle="1" w:styleId="Heading2Char">
    <w:name w:val="Heading 2 Char"/>
    <w:basedOn w:val="DefaultParagraphFont"/>
    <w:link w:val="Heading2"/>
    <w:uiPriority w:val="9"/>
    <w:rsid w:val="00E004D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004D0"/>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89544A"/>
    <w:rPr>
      <w:i/>
      <w:iCs/>
    </w:rPr>
  </w:style>
  <w:style w:type="character" w:customStyle="1" w:styleId="Heading4Char">
    <w:name w:val="Heading 4 Char"/>
    <w:basedOn w:val="DefaultParagraphFont"/>
    <w:link w:val="Heading4"/>
    <w:uiPriority w:val="9"/>
    <w:rsid w:val="002D18A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C67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706">
      <w:bodyDiv w:val="1"/>
      <w:marLeft w:val="0"/>
      <w:marRight w:val="0"/>
      <w:marTop w:val="0"/>
      <w:marBottom w:val="0"/>
      <w:divBdr>
        <w:top w:val="none" w:sz="0" w:space="0" w:color="auto"/>
        <w:left w:val="none" w:sz="0" w:space="0" w:color="auto"/>
        <w:bottom w:val="none" w:sz="0" w:space="0" w:color="auto"/>
        <w:right w:val="none" w:sz="0" w:space="0" w:color="auto"/>
      </w:divBdr>
    </w:div>
    <w:div w:id="12340913">
      <w:bodyDiv w:val="1"/>
      <w:marLeft w:val="0"/>
      <w:marRight w:val="0"/>
      <w:marTop w:val="0"/>
      <w:marBottom w:val="0"/>
      <w:divBdr>
        <w:top w:val="none" w:sz="0" w:space="0" w:color="auto"/>
        <w:left w:val="none" w:sz="0" w:space="0" w:color="auto"/>
        <w:bottom w:val="none" w:sz="0" w:space="0" w:color="auto"/>
        <w:right w:val="none" w:sz="0" w:space="0" w:color="auto"/>
      </w:divBdr>
    </w:div>
    <w:div w:id="85537338">
      <w:bodyDiv w:val="1"/>
      <w:marLeft w:val="0"/>
      <w:marRight w:val="0"/>
      <w:marTop w:val="0"/>
      <w:marBottom w:val="0"/>
      <w:divBdr>
        <w:top w:val="none" w:sz="0" w:space="0" w:color="auto"/>
        <w:left w:val="none" w:sz="0" w:space="0" w:color="auto"/>
        <w:bottom w:val="none" w:sz="0" w:space="0" w:color="auto"/>
        <w:right w:val="none" w:sz="0" w:space="0" w:color="auto"/>
      </w:divBdr>
    </w:div>
    <w:div w:id="114760679">
      <w:bodyDiv w:val="1"/>
      <w:marLeft w:val="0"/>
      <w:marRight w:val="0"/>
      <w:marTop w:val="0"/>
      <w:marBottom w:val="0"/>
      <w:divBdr>
        <w:top w:val="none" w:sz="0" w:space="0" w:color="auto"/>
        <w:left w:val="none" w:sz="0" w:space="0" w:color="auto"/>
        <w:bottom w:val="none" w:sz="0" w:space="0" w:color="auto"/>
        <w:right w:val="none" w:sz="0" w:space="0" w:color="auto"/>
      </w:divBdr>
    </w:div>
    <w:div w:id="160127054">
      <w:bodyDiv w:val="1"/>
      <w:marLeft w:val="0"/>
      <w:marRight w:val="0"/>
      <w:marTop w:val="0"/>
      <w:marBottom w:val="0"/>
      <w:divBdr>
        <w:top w:val="none" w:sz="0" w:space="0" w:color="auto"/>
        <w:left w:val="none" w:sz="0" w:space="0" w:color="auto"/>
        <w:bottom w:val="none" w:sz="0" w:space="0" w:color="auto"/>
        <w:right w:val="none" w:sz="0" w:space="0" w:color="auto"/>
      </w:divBdr>
    </w:div>
    <w:div w:id="173768687">
      <w:bodyDiv w:val="1"/>
      <w:marLeft w:val="0"/>
      <w:marRight w:val="0"/>
      <w:marTop w:val="0"/>
      <w:marBottom w:val="0"/>
      <w:divBdr>
        <w:top w:val="none" w:sz="0" w:space="0" w:color="auto"/>
        <w:left w:val="none" w:sz="0" w:space="0" w:color="auto"/>
        <w:bottom w:val="none" w:sz="0" w:space="0" w:color="auto"/>
        <w:right w:val="none" w:sz="0" w:space="0" w:color="auto"/>
      </w:divBdr>
    </w:div>
    <w:div w:id="245307068">
      <w:bodyDiv w:val="1"/>
      <w:marLeft w:val="0"/>
      <w:marRight w:val="0"/>
      <w:marTop w:val="0"/>
      <w:marBottom w:val="0"/>
      <w:divBdr>
        <w:top w:val="none" w:sz="0" w:space="0" w:color="auto"/>
        <w:left w:val="none" w:sz="0" w:space="0" w:color="auto"/>
        <w:bottom w:val="none" w:sz="0" w:space="0" w:color="auto"/>
        <w:right w:val="none" w:sz="0" w:space="0" w:color="auto"/>
      </w:divBdr>
    </w:div>
    <w:div w:id="245497972">
      <w:bodyDiv w:val="1"/>
      <w:marLeft w:val="0"/>
      <w:marRight w:val="0"/>
      <w:marTop w:val="0"/>
      <w:marBottom w:val="0"/>
      <w:divBdr>
        <w:top w:val="none" w:sz="0" w:space="0" w:color="auto"/>
        <w:left w:val="none" w:sz="0" w:space="0" w:color="auto"/>
        <w:bottom w:val="none" w:sz="0" w:space="0" w:color="auto"/>
        <w:right w:val="none" w:sz="0" w:space="0" w:color="auto"/>
      </w:divBdr>
    </w:div>
    <w:div w:id="248272206">
      <w:bodyDiv w:val="1"/>
      <w:marLeft w:val="0"/>
      <w:marRight w:val="0"/>
      <w:marTop w:val="0"/>
      <w:marBottom w:val="0"/>
      <w:divBdr>
        <w:top w:val="none" w:sz="0" w:space="0" w:color="auto"/>
        <w:left w:val="none" w:sz="0" w:space="0" w:color="auto"/>
        <w:bottom w:val="none" w:sz="0" w:space="0" w:color="auto"/>
        <w:right w:val="none" w:sz="0" w:space="0" w:color="auto"/>
      </w:divBdr>
    </w:div>
    <w:div w:id="310062668">
      <w:bodyDiv w:val="1"/>
      <w:marLeft w:val="0"/>
      <w:marRight w:val="0"/>
      <w:marTop w:val="0"/>
      <w:marBottom w:val="0"/>
      <w:divBdr>
        <w:top w:val="none" w:sz="0" w:space="0" w:color="auto"/>
        <w:left w:val="none" w:sz="0" w:space="0" w:color="auto"/>
        <w:bottom w:val="none" w:sz="0" w:space="0" w:color="auto"/>
        <w:right w:val="none" w:sz="0" w:space="0" w:color="auto"/>
      </w:divBdr>
    </w:div>
    <w:div w:id="347100477">
      <w:bodyDiv w:val="1"/>
      <w:marLeft w:val="0"/>
      <w:marRight w:val="0"/>
      <w:marTop w:val="0"/>
      <w:marBottom w:val="0"/>
      <w:divBdr>
        <w:top w:val="none" w:sz="0" w:space="0" w:color="auto"/>
        <w:left w:val="none" w:sz="0" w:space="0" w:color="auto"/>
        <w:bottom w:val="none" w:sz="0" w:space="0" w:color="auto"/>
        <w:right w:val="none" w:sz="0" w:space="0" w:color="auto"/>
      </w:divBdr>
    </w:div>
    <w:div w:id="356204504">
      <w:bodyDiv w:val="1"/>
      <w:marLeft w:val="0"/>
      <w:marRight w:val="0"/>
      <w:marTop w:val="0"/>
      <w:marBottom w:val="0"/>
      <w:divBdr>
        <w:top w:val="none" w:sz="0" w:space="0" w:color="auto"/>
        <w:left w:val="none" w:sz="0" w:space="0" w:color="auto"/>
        <w:bottom w:val="none" w:sz="0" w:space="0" w:color="auto"/>
        <w:right w:val="none" w:sz="0" w:space="0" w:color="auto"/>
      </w:divBdr>
    </w:div>
    <w:div w:id="392773510">
      <w:bodyDiv w:val="1"/>
      <w:marLeft w:val="0"/>
      <w:marRight w:val="0"/>
      <w:marTop w:val="0"/>
      <w:marBottom w:val="0"/>
      <w:divBdr>
        <w:top w:val="none" w:sz="0" w:space="0" w:color="auto"/>
        <w:left w:val="none" w:sz="0" w:space="0" w:color="auto"/>
        <w:bottom w:val="none" w:sz="0" w:space="0" w:color="auto"/>
        <w:right w:val="none" w:sz="0" w:space="0" w:color="auto"/>
      </w:divBdr>
    </w:div>
    <w:div w:id="412507913">
      <w:bodyDiv w:val="1"/>
      <w:marLeft w:val="0"/>
      <w:marRight w:val="0"/>
      <w:marTop w:val="0"/>
      <w:marBottom w:val="0"/>
      <w:divBdr>
        <w:top w:val="none" w:sz="0" w:space="0" w:color="auto"/>
        <w:left w:val="none" w:sz="0" w:space="0" w:color="auto"/>
        <w:bottom w:val="none" w:sz="0" w:space="0" w:color="auto"/>
        <w:right w:val="none" w:sz="0" w:space="0" w:color="auto"/>
      </w:divBdr>
    </w:div>
    <w:div w:id="440301273">
      <w:bodyDiv w:val="1"/>
      <w:marLeft w:val="0"/>
      <w:marRight w:val="0"/>
      <w:marTop w:val="0"/>
      <w:marBottom w:val="0"/>
      <w:divBdr>
        <w:top w:val="none" w:sz="0" w:space="0" w:color="auto"/>
        <w:left w:val="none" w:sz="0" w:space="0" w:color="auto"/>
        <w:bottom w:val="none" w:sz="0" w:space="0" w:color="auto"/>
        <w:right w:val="none" w:sz="0" w:space="0" w:color="auto"/>
      </w:divBdr>
      <w:divsChild>
        <w:div w:id="612173082">
          <w:marLeft w:val="0"/>
          <w:marRight w:val="0"/>
          <w:marTop w:val="0"/>
          <w:marBottom w:val="0"/>
          <w:divBdr>
            <w:top w:val="none" w:sz="0" w:space="0" w:color="auto"/>
            <w:left w:val="none" w:sz="0" w:space="0" w:color="auto"/>
            <w:bottom w:val="none" w:sz="0" w:space="0" w:color="auto"/>
            <w:right w:val="none" w:sz="0" w:space="0" w:color="auto"/>
          </w:divBdr>
        </w:div>
        <w:div w:id="708458336">
          <w:marLeft w:val="0"/>
          <w:marRight w:val="0"/>
          <w:marTop w:val="0"/>
          <w:marBottom w:val="0"/>
          <w:divBdr>
            <w:top w:val="none" w:sz="0" w:space="0" w:color="auto"/>
            <w:left w:val="none" w:sz="0" w:space="0" w:color="auto"/>
            <w:bottom w:val="none" w:sz="0" w:space="0" w:color="auto"/>
            <w:right w:val="none" w:sz="0" w:space="0" w:color="auto"/>
          </w:divBdr>
        </w:div>
        <w:div w:id="1318144142">
          <w:marLeft w:val="0"/>
          <w:marRight w:val="0"/>
          <w:marTop w:val="0"/>
          <w:marBottom w:val="0"/>
          <w:divBdr>
            <w:top w:val="none" w:sz="0" w:space="0" w:color="auto"/>
            <w:left w:val="none" w:sz="0" w:space="0" w:color="auto"/>
            <w:bottom w:val="none" w:sz="0" w:space="0" w:color="auto"/>
            <w:right w:val="none" w:sz="0" w:space="0" w:color="auto"/>
          </w:divBdr>
        </w:div>
        <w:div w:id="1805462770">
          <w:marLeft w:val="0"/>
          <w:marRight w:val="0"/>
          <w:marTop w:val="0"/>
          <w:marBottom w:val="0"/>
          <w:divBdr>
            <w:top w:val="none" w:sz="0" w:space="0" w:color="auto"/>
            <w:left w:val="none" w:sz="0" w:space="0" w:color="auto"/>
            <w:bottom w:val="none" w:sz="0" w:space="0" w:color="auto"/>
            <w:right w:val="none" w:sz="0" w:space="0" w:color="auto"/>
          </w:divBdr>
        </w:div>
      </w:divsChild>
    </w:div>
    <w:div w:id="584732495">
      <w:bodyDiv w:val="1"/>
      <w:marLeft w:val="0"/>
      <w:marRight w:val="0"/>
      <w:marTop w:val="0"/>
      <w:marBottom w:val="0"/>
      <w:divBdr>
        <w:top w:val="none" w:sz="0" w:space="0" w:color="auto"/>
        <w:left w:val="none" w:sz="0" w:space="0" w:color="auto"/>
        <w:bottom w:val="none" w:sz="0" w:space="0" w:color="auto"/>
        <w:right w:val="none" w:sz="0" w:space="0" w:color="auto"/>
      </w:divBdr>
    </w:div>
    <w:div w:id="630864087">
      <w:bodyDiv w:val="1"/>
      <w:marLeft w:val="0"/>
      <w:marRight w:val="0"/>
      <w:marTop w:val="0"/>
      <w:marBottom w:val="0"/>
      <w:divBdr>
        <w:top w:val="none" w:sz="0" w:space="0" w:color="auto"/>
        <w:left w:val="none" w:sz="0" w:space="0" w:color="auto"/>
        <w:bottom w:val="none" w:sz="0" w:space="0" w:color="auto"/>
        <w:right w:val="none" w:sz="0" w:space="0" w:color="auto"/>
      </w:divBdr>
    </w:div>
    <w:div w:id="648483588">
      <w:bodyDiv w:val="1"/>
      <w:marLeft w:val="0"/>
      <w:marRight w:val="0"/>
      <w:marTop w:val="0"/>
      <w:marBottom w:val="0"/>
      <w:divBdr>
        <w:top w:val="none" w:sz="0" w:space="0" w:color="auto"/>
        <w:left w:val="none" w:sz="0" w:space="0" w:color="auto"/>
        <w:bottom w:val="none" w:sz="0" w:space="0" w:color="auto"/>
        <w:right w:val="none" w:sz="0" w:space="0" w:color="auto"/>
      </w:divBdr>
    </w:div>
    <w:div w:id="705326947">
      <w:bodyDiv w:val="1"/>
      <w:marLeft w:val="0"/>
      <w:marRight w:val="0"/>
      <w:marTop w:val="0"/>
      <w:marBottom w:val="0"/>
      <w:divBdr>
        <w:top w:val="none" w:sz="0" w:space="0" w:color="auto"/>
        <w:left w:val="none" w:sz="0" w:space="0" w:color="auto"/>
        <w:bottom w:val="none" w:sz="0" w:space="0" w:color="auto"/>
        <w:right w:val="none" w:sz="0" w:space="0" w:color="auto"/>
      </w:divBdr>
    </w:div>
    <w:div w:id="734475309">
      <w:bodyDiv w:val="1"/>
      <w:marLeft w:val="0"/>
      <w:marRight w:val="0"/>
      <w:marTop w:val="0"/>
      <w:marBottom w:val="0"/>
      <w:divBdr>
        <w:top w:val="none" w:sz="0" w:space="0" w:color="auto"/>
        <w:left w:val="none" w:sz="0" w:space="0" w:color="auto"/>
        <w:bottom w:val="none" w:sz="0" w:space="0" w:color="auto"/>
        <w:right w:val="none" w:sz="0" w:space="0" w:color="auto"/>
      </w:divBdr>
    </w:div>
    <w:div w:id="749346731">
      <w:bodyDiv w:val="1"/>
      <w:marLeft w:val="0"/>
      <w:marRight w:val="0"/>
      <w:marTop w:val="0"/>
      <w:marBottom w:val="0"/>
      <w:divBdr>
        <w:top w:val="none" w:sz="0" w:space="0" w:color="auto"/>
        <w:left w:val="none" w:sz="0" w:space="0" w:color="auto"/>
        <w:bottom w:val="none" w:sz="0" w:space="0" w:color="auto"/>
        <w:right w:val="none" w:sz="0" w:space="0" w:color="auto"/>
      </w:divBdr>
    </w:div>
    <w:div w:id="752550410">
      <w:bodyDiv w:val="1"/>
      <w:marLeft w:val="0"/>
      <w:marRight w:val="0"/>
      <w:marTop w:val="0"/>
      <w:marBottom w:val="0"/>
      <w:divBdr>
        <w:top w:val="none" w:sz="0" w:space="0" w:color="auto"/>
        <w:left w:val="none" w:sz="0" w:space="0" w:color="auto"/>
        <w:bottom w:val="none" w:sz="0" w:space="0" w:color="auto"/>
        <w:right w:val="none" w:sz="0" w:space="0" w:color="auto"/>
      </w:divBdr>
    </w:div>
    <w:div w:id="764494368">
      <w:bodyDiv w:val="1"/>
      <w:marLeft w:val="0"/>
      <w:marRight w:val="0"/>
      <w:marTop w:val="0"/>
      <w:marBottom w:val="0"/>
      <w:divBdr>
        <w:top w:val="none" w:sz="0" w:space="0" w:color="auto"/>
        <w:left w:val="none" w:sz="0" w:space="0" w:color="auto"/>
        <w:bottom w:val="none" w:sz="0" w:space="0" w:color="auto"/>
        <w:right w:val="none" w:sz="0" w:space="0" w:color="auto"/>
      </w:divBdr>
    </w:div>
    <w:div w:id="764806725">
      <w:bodyDiv w:val="1"/>
      <w:marLeft w:val="0"/>
      <w:marRight w:val="0"/>
      <w:marTop w:val="0"/>
      <w:marBottom w:val="0"/>
      <w:divBdr>
        <w:top w:val="none" w:sz="0" w:space="0" w:color="auto"/>
        <w:left w:val="none" w:sz="0" w:space="0" w:color="auto"/>
        <w:bottom w:val="none" w:sz="0" w:space="0" w:color="auto"/>
        <w:right w:val="none" w:sz="0" w:space="0" w:color="auto"/>
      </w:divBdr>
    </w:div>
    <w:div w:id="792407981">
      <w:bodyDiv w:val="1"/>
      <w:marLeft w:val="0"/>
      <w:marRight w:val="0"/>
      <w:marTop w:val="0"/>
      <w:marBottom w:val="0"/>
      <w:divBdr>
        <w:top w:val="none" w:sz="0" w:space="0" w:color="auto"/>
        <w:left w:val="none" w:sz="0" w:space="0" w:color="auto"/>
        <w:bottom w:val="none" w:sz="0" w:space="0" w:color="auto"/>
        <w:right w:val="none" w:sz="0" w:space="0" w:color="auto"/>
      </w:divBdr>
    </w:div>
    <w:div w:id="830101291">
      <w:bodyDiv w:val="1"/>
      <w:marLeft w:val="0"/>
      <w:marRight w:val="0"/>
      <w:marTop w:val="0"/>
      <w:marBottom w:val="0"/>
      <w:divBdr>
        <w:top w:val="none" w:sz="0" w:space="0" w:color="auto"/>
        <w:left w:val="none" w:sz="0" w:space="0" w:color="auto"/>
        <w:bottom w:val="none" w:sz="0" w:space="0" w:color="auto"/>
        <w:right w:val="none" w:sz="0" w:space="0" w:color="auto"/>
      </w:divBdr>
    </w:div>
    <w:div w:id="849222951">
      <w:bodyDiv w:val="1"/>
      <w:marLeft w:val="0"/>
      <w:marRight w:val="0"/>
      <w:marTop w:val="0"/>
      <w:marBottom w:val="0"/>
      <w:divBdr>
        <w:top w:val="none" w:sz="0" w:space="0" w:color="auto"/>
        <w:left w:val="none" w:sz="0" w:space="0" w:color="auto"/>
        <w:bottom w:val="none" w:sz="0" w:space="0" w:color="auto"/>
        <w:right w:val="none" w:sz="0" w:space="0" w:color="auto"/>
      </w:divBdr>
    </w:div>
    <w:div w:id="877351537">
      <w:bodyDiv w:val="1"/>
      <w:marLeft w:val="0"/>
      <w:marRight w:val="0"/>
      <w:marTop w:val="0"/>
      <w:marBottom w:val="0"/>
      <w:divBdr>
        <w:top w:val="none" w:sz="0" w:space="0" w:color="auto"/>
        <w:left w:val="none" w:sz="0" w:space="0" w:color="auto"/>
        <w:bottom w:val="none" w:sz="0" w:space="0" w:color="auto"/>
        <w:right w:val="none" w:sz="0" w:space="0" w:color="auto"/>
      </w:divBdr>
    </w:div>
    <w:div w:id="883102003">
      <w:bodyDiv w:val="1"/>
      <w:marLeft w:val="0"/>
      <w:marRight w:val="0"/>
      <w:marTop w:val="0"/>
      <w:marBottom w:val="0"/>
      <w:divBdr>
        <w:top w:val="none" w:sz="0" w:space="0" w:color="auto"/>
        <w:left w:val="none" w:sz="0" w:space="0" w:color="auto"/>
        <w:bottom w:val="none" w:sz="0" w:space="0" w:color="auto"/>
        <w:right w:val="none" w:sz="0" w:space="0" w:color="auto"/>
      </w:divBdr>
    </w:div>
    <w:div w:id="910575922">
      <w:bodyDiv w:val="1"/>
      <w:marLeft w:val="0"/>
      <w:marRight w:val="0"/>
      <w:marTop w:val="0"/>
      <w:marBottom w:val="0"/>
      <w:divBdr>
        <w:top w:val="none" w:sz="0" w:space="0" w:color="auto"/>
        <w:left w:val="none" w:sz="0" w:space="0" w:color="auto"/>
        <w:bottom w:val="none" w:sz="0" w:space="0" w:color="auto"/>
        <w:right w:val="none" w:sz="0" w:space="0" w:color="auto"/>
      </w:divBdr>
    </w:div>
    <w:div w:id="970134007">
      <w:bodyDiv w:val="1"/>
      <w:marLeft w:val="0"/>
      <w:marRight w:val="0"/>
      <w:marTop w:val="0"/>
      <w:marBottom w:val="0"/>
      <w:divBdr>
        <w:top w:val="none" w:sz="0" w:space="0" w:color="auto"/>
        <w:left w:val="none" w:sz="0" w:space="0" w:color="auto"/>
        <w:bottom w:val="none" w:sz="0" w:space="0" w:color="auto"/>
        <w:right w:val="none" w:sz="0" w:space="0" w:color="auto"/>
      </w:divBdr>
    </w:div>
    <w:div w:id="997273840">
      <w:bodyDiv w:val="1"/>
      <w:marLeft w:val="0"/>
      <w:marRight w:val="0"/>
      <w:marTop w:val="0"/>
      <w:marBottom w:val="0"/>
      <w:divBdr>
        <w:top w:val="none" w:sz="0" w:space="0" w:color="auto"/>
        <w:left w:val="none" w:sz="0" w:space="0" w:color="auto"/>
        <w:bottom w:val="none" w:sz="0" w:space="0" w:color="auto"/>
        <w:right w:val="none" w:sz="0" w:space="0" w:color="auto"/>
      </w:divBdr>
    </w:div>
    <w:div w:id="1012950893">
      <w:bodyDiv w:val="1"/>
      <w:marLeft w:val="0"/>
      <w:marRight w:val="0"/>
      <w:marTop w:val="0"/>
      <w:marBottom w:val="0"/>
      <w:divBdr>
        <w:top w:val="none" w:sz="0" w:space="0" w:color="auto"/>
        <w:left w:val="none" w:sz="0" w:space="0" w:color="auto"/>
        <w:bottom w:val="none" w:sz="0" w:space="0" w:color="auto"/>
        <w:right w:val="none" w:sz="0" w:space="0" w:color="auto"/>
      </w:divBdr>
    </w:div>
    <w:div w:id="1063990902">
      <w:bodyDiv w:val="1"/>
      <w:marLeft w:val="0"/>
      <w:marRight w:val="0"/>
      <w:marTop w:val="0"/>
      <w:marBottom w:val="0"/>
      <w:divBdr>
        <w:top w:val="none" w:sz="0" w:space="0" w:color="auto"/>
        <w:left w:val="none" w:sz="0" w:space="0" w:color="auto"/>
        <w:bottom w:val="none" w:sz="0" w:space="0" w:color="auto"/>
        <w:right w:val="none" w:sz="0" w:space="0" w:color="auto"/>
      </w:divBdr>
    </w:div>
    <w:div w:id="1078556578">
      <w:bodyDiv w:val="1"/>
      <w:marLeft w:val="0"/>
      <w:marRight w:val="0"/>
      <w:marTop w:val="0"/>
      <w:marBottom w:val="0"/>
      <w:divBdr>
        <w:top w:val="none" w:sz="0" w:space="0" w:color="auto"/>
        <w:left w:val="none" w:sz="0" w:space="0" w:color="auto"/>
        <w:bottom w:val="none" w:sz="0" w:space="0" w:color="auto"/>
        <w:right w:val="none" w:sz="0" w:space="0" w:color="auto"/>
      </w:divBdr>
    </w:div>
    <w:div w:id="1143081998">
      <w:bodyDiv w:val="1"/>
      <w:marLeft w:val="0"/>
      <w:marRight w:val="0"/>
      <w:marTop w:val="0"/>
      <w:marBottom w:val="0"/>
      <w:divBdr>
        <w:top w:val="none" w:sz="0" w:space="0" w:color="auto"/>
        <w:left w:val="none" w:sz="0" w:space="0" w:color="auto"/>
        <w:bottom w:val="none" w:sz="0" w:space="0" w:color="auto"/>
        <w:right w:val="none" w:sz="0" w:space="0" w:color="auto"/>
      </w:divBdr>
      <w:divsChild>
        <w:div w:id="15817659">
          <w:marLeft w:val="0"/>
          <w:marRight w:val="0"/>
          <w:marTop w:val="0"/>
          <w:marBottom w:val="0"/>
          <w:divBdr>
            <w:top w:val="none" w:sz="0" w:space="0" w:color="auto"/>
            <w:left w:val="none" w:sz="0" w:space="0" w:color="auto"/>
            <w:bottom w:val="none" w:sz="0" w:space="0" w:color="auto"/>
            <w:right w:val="none" w:sz="0" w:space="0" w:color="auto"/>
          </w:divBdr>
          <w:divsChild>
            <w:div w:id="1947687215">
              <w:marLeft w:val="0"/>
              <w:marRight w:val="0"/>
              <w:marTop w:val="0"/>
              <w:marBottom w:val="0"/>
              <w:divBdr>
                <w:top w:val="none" w:sz="0" w:space="0" w:color="auto"/>
                <w:left w:val="none" w:sz="0" w:space="0" w:color="auto"/>
                <w:bottom w:val="none" w:sz="0" w:space="0" w:color="auto"/>
                <w:right w:val="none" w:sz="0" w:space="0" w:color="auto"/>
              </w:divBdr>
            </w:div>
          </w:divsChild>
        </w:div>
        <w:div w:id="595675244">
          <w:marLeft w:val="0"/>
          <w:marRight w:val="0"/>
          <w:marTop w:val="0"/>
          <w:marBottom w:val="0"/>
          <w:divBdr>
            <w:top w:val="none" w:sz="0" w:space="0" w:color="auto"/>
            <w:left w:val="none" w:sz="0" w:space="0" w:color="auto"/>
            <w:bottom w:val="none" w:sz="0" w:space="0" w:color="auto"/>
            <w:right w:val="none" w:sz="0" w:space="0" w:color="auto"/>
          </w:divBdr>
          <w:divsChild>
            <w:div w:id="66461913">
              <w:marLeft w:val="0"/>
              <w:marRight w:val="0"/>
              <w:marTop w:val="0"/>
              <w:marBottom w:val="0"/>
              <w:divBdr>
                <w:top w:val="none" w:sz="0" w:space="0" w:color="auto"/>
                <w:left w:val="none" w:sz="0" w:space="0" w:color="auto"/>
                <w:bottom w:val="none" w:sz="0" w:space="0" w:color="auto"/>
                <w:right w:val="none" w:sz="0" w:space="0" w:color="auto"/>
              </w:divBdr>
            </w:div>
          </w:divsChild>
        </w:div>
        <w:div w:id="881862442">
          <w:marLeft w:val="0"/>
          <w:marRight w:val="0"/>
          <w:marTop w:val="0"/>
          <w:marBottom w:val="0"/>
          <w:divBdr>
            <w:top w:val="none" w:sz="0" w:space="0" w:color="auto"/>
            <w:left w:val="none" w:sz="0" w:space="0" w:color="auto"/>
            <w:bottom w:val="none" w:sz="0" w:space="0" w:color="auto"/>
            <w:right w:val="none" w:sz="0" w:space="0" w:color="auto"/>
          </w:divBdr>
          <w:divsChild>
            <w:div w:id="1325814421">
              <w:marLeft w:val="0"/>
              <w:marRight w:val="0"/>
              <w:marTop w:val="0"/>
              <w:marBottom w:val="0"/>
              <w:divBdr>
                <w:top w:val="none" w:sz="0" w:space="0" w:color="auto"/>
                <w:left w:val="none" w:sz="0" w:space="0" w:color="auto"/>
                <w:bottom w:val="none" w:sz="0" w:space="0" w:color="auto"/>
                <w:right w:val="none" w:sz="0" w:space="0" w:color="auto"/>
              </w:divBdr>
            </w:div>
            <w:div w:id="1760710077">
              <w:marLeft w:val="0"/>
              <w:marRight w:val="0"/>
              <w:marTop w:val="0"/>
              <w:marBottom w:val="0"/>
              <w:divBdr>
                <w:top w:val="none" w:sz="0" w:space="0" w:color="auto"/>
                <w:left w:val="none" w:sz="0" w:space="0" w:color="auto"/>
                <w:bottom w:val="none" w:sz="0" w:space="0" w:color="auto"/>
                <w:right w:val="none" w:sz="0" w:space="0" w:color="auto"/>
              </w:divBdr>
            </w:div>
            <w:div w:id="1919364528">
              <w:marLeft w:val="0"/>
              <w:marRight w:val="0"/>
              <w:marTop w:val="0"/>
              <w:marBottom w:val="0"/>
              <w:divBdr>
                <w:top w:val="none" w:sz="0" w:space="0" w:color="auto"/>
                <w:left w:val="none" w:sz="0" w:space="0" w:color="auto"/>
                <w:bottom w:val="none" w:sz="0" w:space="0" w:color="auto"/>
                <w:right w:val="none" w:sz="0" w:space="0" w:color="auto"/>
              </w:divBdr>
            </w:div>
            <w:div w:id="1925451373">
              <w:marLeft w:val="0"/>
              <w:marRight w:val="0"/>
              <w:marTop w:val="0"/>
              <w:marBottom w:val="0"/>
              <w:divBdr>
                <w:top w:val="none" w:sz="0" w:space="0" w:color="auto"/>
                <w:left w:val="none" w:sz="0" w:space="0" w:color="auto"/>
                <w:bottom w:val="none" w:sz="0" w:space="0" w:color="auto"/>
                <w:right w:val="none" w:sz="0" w:space="0" w:color="auto"/>
              </w:divBdr>
            </w:div>
          </w:divsChild>
        </w:div>
        <w:div w:id="1838227475">
          <w:marLeft w:val="0"/>
          <w:marRight w:val="0"/>
          <w:marTop w:val="0"/>
          <w:marBottom w:val="0"/>
          <w:divBdr>
            <w:top w:val="none" w:sz="0" w:space="0" w:color="auto"/>
            <w:left w:val="none" w:sz="0" w:space="0" w:color="auto"/>
            <w:bottom w:val="none" w:sz="0" w:space="0" w:color="auto"/>
            <w:right w:val="none" w:sz="0" w:space="0" w:color="auto"/>
          </w:divBdr>
          <w:divsChild>
            <w:div w:id="26369289">
              <w:marLeft w:val="0"/>
              <w:marRight w:val="0"/>
              <w:marTop w:val="0"/>
              <w:marBottom w:val="0"/>
              <w:divBdr>
                <w:top w:val="none" w:sz="0" w:space="0" w:color="auto"/>
                <w:left w:val="none" w:sz="0" w:space="0" w:color="auto"/>
                <w:bottom w:val="none" w:sz="0" w:space="0" w:color="auto"/>
                <w:right w:val="none" w:sz="0" w:space="0" w:color="auto"/>
              </w:divBdr>
            </w:div>
            <w:div w:id="1268000533">
              <w:marLeft w:val="0"/>
              <w:marRight w:val="0"/>
              <w:marTop w:val="0"/>
              <w:marBottom w:val="0"/>
              <w:divBdr>
                <w:top w:val="none" w:sz="0" w:space="0" w:color="auto"/>
                <w:left w:val="none" w:sz="0" w:space="0" w:color="auto"/>
                <w:bottom w:val="none" w:sz="0" w:space="0" w:color="auto"/>
                <w:right w:val="none" w:sz="0" w:space="0" w:color="auto"/>
              </w:divBdr>
            </w:div>
            <w:div w:id="1436435307">
              <w:marLeft w:val="0"/>
              <w:marRight w:val="0"/>
              <w:marTop w:val="0"/>
              <w:marBottom w:val="0"/>
              <w:divBdr>
                <w:top w:val="none" w:sz="0" w:space="0" w:color="auto"/>
                <w:left w:val="none" w:sz="0" w:space="0" w:color="auto"/>
                <w:bottom w:val="none" w:sz="0" w:space="0" w:color="auto"/>
                <w:right w:val="none" w:sz="0" w:space="0" w:color="auto"/>
              </w:divBdr>
            </w:div>
            <w:div w:id="1950045032">
              <w:marLeft w:val="0"/>
              <w:marRight w:val="0"/>
              <w:marTop w:val="0"/>
              <w:marBottom w:val="0"/>
              <w:divBdr>
                <w:top w:val="none" w:sz="0" w:space="0" w:color="auto"/>
                <w:left w:val="none" w:sz="0" w:space="0" w:color="auto"/>
                <w:bottom w:val="none" w:sz="0" w:space="0" w:color="auto"/>
                <w:right w:val="none" w:sz="0" w:space="0" w:color="auto"/>
              </w:divBdr>
            </w:div>
          </w:divsChild>
        </w:div>
        <w:div w:id="1906642226">
          <w:marLeft w:val="0"/>
          <w:marRight w:val="0"/>
          <w:marTop w:val="0"/>
          <w:marBottom w:val="0"/>
          <w:divBdr>
            <w:top w:val="none" w:sz="0" w:space="0" w:color="auto"/>
            <w:left w:val="none" w:sz="0" w:space="0" w:color="auto"/>
            <w:bottom w:val="none" w:sz="0" w:space="0" w:color="auto"/>
            <w:right w:val="none" w:sz="0" w:space="0" w:color="auto"/>
          </w:divBdr>
          <w:divsChild>
            <w:div w:id="280497489">
              <w:marLeft w:val="0"/>
              <w:marRight w:val="0"/>
              <w:marTop w:val="0"/>
              <w:marBottom w:val="0"/>
              <w:divBdr>
                <w:top w:val="none" w:sz="0" w:space="0" w:color="auto"/>
                <w:left w:val="none" w:sz="0" w:space="0" w:color="auto"/>
                <w:bottom w:val="none" w:sz="0" w:space="0" w:color="auto"/>
                <w:right w:val="none" w:sz="0" w:space="0" w:color="auto"/>
              </w:divBdr>
            </w:div>
            <w:div w:id="996228120">
              <w:marLeft w:val="0"/>
              <w:marRight w:val="0"/>
              <w:marTop w:val="0"/>
              <w:marBottom w:val="0"/>
              <w:divBdr>
                <w:top w:val="none" w:sz="0" w:space="0" w:color="auto"/>
                <w:left w:val="none" w:sz="0" w:space="0" w:color="auto"/>
                <w:bottom w:val="none" w:sz="0" w:space="0" w:color="auto"/>
                <w:right w:val="none" w:sz="0" w:space="0" w:color="auto"/>
              </w:divBdr>
            </w:div>
            <w:div w:id="15312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99180">
      <w:bodyDiv w:val="1"/>
      <w:marLeft w:val="0"/>
      <w:marRight w:val="0"/>
      <w:marTop w:val="0"/>
      <w:marBottom w:val="0"/>
      <w:divBdr>
        <w:top w:val="none" w:sz="0" w:space="0" w:color="auto"/>
        <w:left w:val="none" w:sz="0" w:space="0" w:color="auto"/>
        <w:bottom w:val="none" w:sz="0" w:space="0" w:color="auto"/>
        <w:right w:val="none" w:sz="0" w:space="0" w:color="auto"/>
      </w:divBdr>
    </w:div>
    <w:div w:id="1147894005">
      <w:bodyDiv w:val="1"/>
      <w:marLeft w:val="0"/>
      <w:marRight w:val="0"/>
      <w:marTop w:val="0"/>
      <w:marBottom w:val="0"/>
      <w:divBdr>
        <w:top w:val="none" w:sz="0" w:space="0" w:color="auto"/>
        <w:left w:val="none" w:sz="0" w:space="0" w:color="auto"/>
        <w:bottom w:val="none" w:sz="0" w:space="0" w:color="auto"/>
        <w:right w:val="none" w:sz="0" w:space="0" w:color="auto"/>
      </w:divBdr>
    </w:div>
    <w:div w:id="1177383745">
      <w:bodyDiv w:val="1"/>
      <w:marLeft w:val="0"/>
      <w:marRight w:val="0"/>
      <w:marTop w:val="0"/>
      <w:marBottom w:val="0"/>
      <w:divBdr>
        <w:top w:val="none" w:sz="0" w:space="0" w:color="auto"/>
        <w:left w:val="none" w:sz="0" w:space="0" w:color="auto"/>
        <w:bottom w:val="none" w:sz="0" w:space="0" w:color="auto"/>
        <w:right w:val="none" w:sz="0" w:space="0" w:color="auto"/>
      </w:divBdr>
    </w:div>
    <w:div w:id="1245259856">
      <w:bodyDiv w:val="1"/>
      <w:marLeft w:val="0"/>
      <w:marRight w:val="0"/>
      <w:marTop w:val="0"/>
      <w:marBottom w:val="0"/>
      <w:divBdr>
        <w:top w:val="none" w:sz="0" w:space="0" w:color="auto"/>
        <w:left w:val="none" w:sz="0" w:space="0" w:color="auto"/>
        <w:bottom w:val="none" w:sz="0" w:space="0" w:color="auto"/>
        <w:right w:val="none" w:sz="0" w:space="0" w:color="auto"/>
      </w:divBdr>
    </w:div>
    <w:div w:id="1292904672">
      <w:bodyDiv w:val="1"/>
      <w:marLeft w:val="0"/>
      <w:marRight w:val="0"/>
      <w:marTop w:val="0"/>
      <w:marBottom w:val="0"/>
      <w:divBdr>
        <w:top w:val="none" w:sz="0" w:space="0" w:color="auto"/>
        <w:left w:val="none" w:sz="0" w:space="0" w:color="auto"/>
        <w:bottom w:val="none" w:sz="0" w:space="0" w:color="auto"/>
        <w:right w:val="none" w:sz="0" w:space="0" w:color="auto"/>
      </w:divBdr>
    </w:div>
    <w:div w:id="1346203393">
      <w:bodyDiv w:val="1"/>
      <w:marLeft w:val="0"/>
      <w:marRight w:val="0"/>
      <w:marTop w:val="0"/>
      <w:marBottom w:val="0"/>
      <w:divBdr>
        <w:top w:val="none" w:sz="0" w:space="0" w:color="auto"/>
        <w:left w:val="none" w:sz="0" w:space="0" w:color="auto"/>
        <w:bottom w:val="none" w:sz="0" w:space="0" w:color="auto"/>
        <w:right w:val="none" w:sz="0" w:space="0" w:color="auto"/>
      </w:divBdr>
    </w:div>
    <w:div w:id="1405032750">
      <w:bodyDiv w:val="1"/>
      <w:marLeft w:val="0"/>
      <w:marRight w:val="0"/>
      <w:marTop w:val="0"/>
      <w:marBottom w:val="0"/>
      <w:divBdr>
        <w:top w:val="none" w:sz="0" w:space="0" w:color="auto"/>
        <w:left w:val="none" w:sz="0" w:space="0" w:color="auto"/>
        <w:bottom w:val="none" w:sz="0" w:space="0" w:color="auto"/>
        <w:right w:val="none" w:sz="0" w:space="0" w:color="auto"/>
      </w:divBdr>
    </w:div>
    <w:div w:id="1443770088">
      <w:bodyDiv w:val="1"/>
      <w:marLeft w:val="0"/>
      <w:marRight w:val="0"/>
      <w:marTop w:val="0"/>
      <w:marBottom w:val="0"/>
      <w:divBdr>
        <w:top w:val="none" w:sz="0" w:space="0" w:color="auto"/>
        <w:left w:val="none" w:sz="0" w:space="0" w:color="auto"/>
        <w:bottom w:val="none" w:sz="0" w:space="0" w:color="auto"/>
        <w:right w:val="none" w:sz="0" w:space="0" w:color="auto"/>
      </w:divBdr>
      <w:divsChild>
        <w:div w:id="518203827">
          <w:marLeft w:val="0"/>
          <w:marRight w:val="0"/>
          <w:marTop w:val="0"/>
          <w:marBottom w:val="0"/>
          <w:divBdr>
            <w:top w:val="none" w:sz="0" w:space="0" w:color="auto"/>
            <w:left w:val="none" w:sz="0" w:space="0" w:color="auto"/>
            <w:bottom w:val="none" w:sz="0" w:space="0" w:color="auto"/>
            <w:right w:val="none" w:sz="0" w:space="0" w:color="auto"/>
          </w:divBdr>
          <w:divsChild>
            <w:div w:id="86923498">
              <w:marLeft w:val="0"/>
              <w:marRight w:val="0"/>
              <w:marTop w:val="0"/>
              <w:marBottom w:val="0"/>
              <w:divBdr>
                <w:top w:val="none" w:sz="0" w:space="0" w:color="auto"/>
                <w:left w:val="none" w:sz="0" w:space="0" w:color="auto"/>
                <w:bottom w:val="none" w:sz="0" w:space="0" w:color="auto"/>
                <w:right w:val="none" w:sz="0" w:space="0" w:color="auto"/>
              </w:divBdr>
            </w:div>
            <w:div w:id="337118966">
              <w:marLeft w:val="0"/>
              <w:marRight w:val="0"/>
              <w:marTop w:val="0"/>
              <w:marBottom w:val="0"/>
              <w:divBdr>
                <w:top w:val="none" w:sz="0" w:space="0" w:color="auto"/>
                <w:left w:val="none" w:sz="0" w:space="0" w:color="auto"/>
                <w:bottom w:val="none" w:sz="0" w:space="0" w:color="auto"/>
                <w:right w:val="none" w:sz="0" w:space="0" w:color="auto"/>
              </w:divBdr>
            </w:div>
          </w:divsChild>
        </w:div>
        <w:div w:id="605620024">
          <w:marLeft w:val="0"/>
          <w:marRight w:val="0"/>
          <w:marTop w:val="0"/>
          <w:marBottom w:val="0"/>
          <w:divBdr>
            <w:top w:val="none" w:sz="0" w:space="0" w:color="auto"/>
            <w:left w:val="none" w:sz="0" w:space="0" w:color="auto"/>
            <w:bottom w:val="none" w:sz="0" w:space="0" w:color="auto"/>
            <w:right w:val="none" w:sz="0" w:space="0" w:color="auto"/>
          </w:divBdr>
          <w:divsChild>
            <w:div w:id="17001577">
              <w:marLeft w:val="0"/>
              <w:marRight w:val="0"/>
              <w:marTop w:val="0"/>
              <w:marBottom w:val="0"/>
              <w:divBdr>
                <w:top w:val="none" w:sz="0" w:space="0" w:color="auto"/>
                <w:left w:val="none" w:sz="0" w:space="0" w:color="auto"/>
                <w:bottom w:val="none" w:sz="0" w:space="0" w:color="auto"/>
                <w:right w:val="none" w:sz="0" w:space="0" w:color="auto"/>
              </w:divBdr>
            </w:div>
            <w:div w:id="367878979">
              <w:marLeft w:val="0"/>
              <w:marRight w:val="0"/>
              <w:marTop w:val="0"/>
              <w:marBottom w:val="0"/>
              <w:divBdr>
                <w:top w:val="none" w:sz="0" w:space="0" w:color="auto"/>
                <w:left w:val="none" w:sz="0" w:space="0" w:color="auto"/>
                <w:bottom w:val="none" w:sz="0" w:space="0" w:color="auto"/>
                <w:right w:val="none" w:sz="0" w:space="0" w:color="auto"/>
              </w:divBdr>
            </w:div>
            <w:div w:id="937064232">
              <w:marLeft w:val="0"/>
              <w:marRight w:val="0"/>
              <w:marTop w:val="0"/>
              <w:marBottom w:val="0"/>
              <w:divBdr>
                <w:top w:val="none" w:sz="0" w:space="0" w:color="auto"/>
                <w:left w:val="none" w:sz="0" w:space="0" w:color="auto"/>
                <w:bottom w:val="none" w:sz="0" w:space="0" w:color="auto"/>
                <w:right w:val="none" w:sz="0" w:space="0" w:color="auto"/>
              </w:divBdr>
            </w:div>
            <w:div w:id="1461067854">
              <w:marLeft w:val="0"/>
              <w:marRight w:val="0"/>
              <w:marTop w:val="0"/>
              <w:marBottom w:val="0"/>
              <w:divBdr>
                <w:top w:val="none" w:sz="0" w:space="0" w:color="auto"/>
                <w:left w:val="none" w:sz="0" w:space="0" w:color="auto"/>
                <w:bottom w:val="none" w:sz="0" w:space="0" w:color="auto"/>
                <w:right w:val="none" w:sz="0" w:space="0" w:color="auto"/>
              </w:divBdr>
            </w:div>
          </w:divsChild>
        </w:div>
        <w:div w:id="1216045796">
          <w:marLeft w:val="0"/>
          <w:marRight w:val="0"/>
          <w:marTop w:val="0"/>
          <w:marBottom w:val="0"/>
          <w:divBdr>
            <w:top w:val="none" w:sz="0" w:space="0" w:color="auto"/>
            <w:left w:val="none" w:sz="0" w:space="0" w:color="auto"/>
            <w:bottom w:val="none" w:sz="0" w:space="0" w:color="auto"/>
            <w:right w:val="none" w:sz="0" w:space="0" w:color="auto"/>
          </w:divBdr>
          <w:divsChild>
            <w:div w:id="56783181">
              <w:marLeft w:val="0"/>
              <w:marRight w:val="0"/>
              <w:marTop w:val="0"/>
              <w:marBottom w:val="0"/>
              <w:divBdr>
                <w:top w:val="none" w:sz="0" w:space="0" w:color="auto"/>
                <w:left w:val="none" w:sz="0" w:space="0" w:color="auto"/>
                <w:bottom w:val="none" w:sz="0" w:space="0" w:color="auto"/>
                <w:right w:val="none" w:sz="0" w:space="0" w:color="auto"/>
              </w:divBdr>
            </w:div>
            <w:div w:id="110173274">
              <w:marLeft w:val="0"/>
              <w:marRight w:val="0"/>
              <w:marTop w:val="0"/>
              <w:marBottom w:val="0"/>
              <w:divBdr>
                <w:top w:val="none" w:sz="0" w:space="0" w:color="auto"/>
                <w:left w:val="none" w:sz="0" w:space="0" w:color="auto"/>
                <w:bottom w:val="none" w:sz="0" w:space="0" w:color="auto"/>
                <w:right w:val="none" w:sz="0" w:space="0" w:color="auto"/>
              </w:divBdr>
            </w:div>
            <w:div w:id="955215280">
              <w:marLeft w:val="0"/>
              <w:marRight w:val="0"/>
              <w:marTop w:val="0"/>
              <w:marBottom w:val="0"/>
              <w:divBdr>
                <w:top w:val="none" w:sz="0" w:space="0" w:color="auto"/>
                <w:left w:val="none" w:sz="0" w:space="0" w:color="auto"/>
                <w:bottom w:val="none" w:sz="0" w:space="0" w:color="auto"/>
                <w:right w:val="none" w:sz="0" w:space="0" w:color="auto"/>
              </w:divBdr>
            </w:div>
            <w:div w:id="2078091996">
              <w:marLeft w:val="0"/>
              <w:marRight w:val="0"/>
              <w:marTop w:val="0"/>
              <w:marBottom w:val="0"/>
              <w:divBdr>
                <w:top w:val="none" w:sz="0" w:space="0" w:color="auto"/>
                <w:left w:val="none" w:sz="0" w:space="0" w:color="auto"/>
                <w:bottom w:val="none" w:sz="0" w:space="0" w:color="auto"/>
                <w:right w:val="none" w:sz="0" w:space="0" w:color="auto"/>
              </w:divBdr>
            </w:div>
          </w:divsChild>
        </w:div>
        <w:div w:id="1235437917">
          <w:marLeft w:val="0"/>
          <w:marRight w:val="0"/>
          <w:marTop w:val="0"/>
          <w:marBottom w:val="0"/>
          <w:divBdr>
            <w:top w:val="none" w:sz="0" w:space="0" w:color="auto"/>
            <w:left w:val="none" w:sz="0" w:space="0" w:color="auto"/>
            <w:bottom w:val="none" w:sz="0" w:space="0" w:color="auto"/>
            <w:right w:val="none" w:sz="0" w:space="0" w:color="auto"/>
          </w:divBdr>
          <w:divsChild>
            <w:div w:id="908881486">
              <w:marLeft w:val="0"/>
              <w:marRight w:val="0"/>
              <w:marTop w:val="0"/>
              <w:marBottom w:val="0"/>
              <w:divBdr>
                <w:top w:val="none" w:sz="0" w:space="0" w:color="auto"/>
                <w:left w:val="none" w:sz="0" w:space="0" w:color="auto"/>
                <w:bottom w:val="none" w:sz="0" w:space="0" w:color="auto"/>
                <w:right w:val="none" w:sz="0" w:space="0" w:color="auto"/>
              </w:divBdr>
            </w:div>
            <w:div w:id="936058500">
              <w:marLeft w:val="0"/>
              <w:marRight w:val="0"/>
              <w:marTop w:val="0"/>
              <w:marBottom w:val="0"/>
              <w:divBdr>
                <w:top w:val="none" w:sz="0" w:space="0" w:color="auto"/>
                <w:left w:val="none" w:sz="0" w:space="0" w:color="auto"/>
                <w:bottom w:val="none" w:sz="0" w:space="0" w:color="auto"/>
                <w:right w:val="none" w:sz="0" w:space="0" w:color="auto"/>
              </w:divBdr>
            </w:div>
            <w:div w:id="1379235466">
              <w:marLeft w:val="0"/>
              <w:marRight w:val="0"/>
              <w:marTop w:val="0"/>
              <w:marBottom w:val="0"/>
              <w:divBdr>
                <w:top w:val="none" w:sz="0" w:space="0" w:color="auto"/>
                <w:left w:val="none" w:sz="0" w:space="0" w:color="auto"/>
                <w:bottom w:val="none" w:sz="0" w:space="0" w:color="auto"/>
                <w:right w:val="none" w:sz="0" w:space="0" w:color="auto"/>
              </w:divBdr>
            </w:div>
            <w:div w:id="1880698073">
              <w:marLeft w:val="0"/>
              <w:marRight w:val="0"/>
              <w:marTop w:val="0"/>
              <w:marBottom w:val="0"/>
              <w:divBdr>
                <w:top w:val="none" w:sz="0" w:space="0" w:color="auto"/>
                <w:left w:val="none" w:sz="0" w:space="0" w:color="auto"/>
                <w:bottom w:val="none" w:sz="0" w:space="0" w:color="auto"/>
                <w:right w:val="none" w:sz="0" w:space="0" w:color="auto"/>
              </w:divBdr>
            </w:div>
          </w:divsChild>
        </w:div>
        <w:div w:id="1283531889">
          <w:marLeft w:val="0"/>
          <w:marRight w:val="0"/>
          <w:marTop w:val="0"/>
          <w:marBottom w:val="0"/>
          <w:divBdr>
            <w:top w:val="none" w:sz="0" w:space="0" w:color="auto"/>
            <w:left w:val="none" w:sz="0" w:space="0" w:color="auto"/>
            <w:bottom w:val="none" w:sz="0" w:space="0" w:color="auto"/>
            <w:right w:val="none" w:sz="0" w:space="0" w:color="auto"/>
          </w:divBdr>
          <w:divsChild>
            <w:div w:id="119014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7782">
      <w:bodyDiv w:val="1"/>
      <w:marLeft w:val="0"/>
      <w:marRight w:val="0"/>
      <w:marTop w:val="0"/>
      <w:marBottom w:val="0"/>
      <w:divBdr>
        <w:top w:val="none" w:sz="0" w:space="0" w:color="auto"/>
        <w:left w:val="none" w:sz="0" w:space="0" w:color="auto"/>
        <w:bottom w:val="none" w:sz="0" w:space="0" w:color="auto"/>
        <w:right w:val="none" w:sz="0" w:space="0" w:color="auto"/>
      </w:divBdr>
    </w:div>
    <w:div w:id="1483035816">
      <w:bodyDiv w:val="1"/>
      <w:marLeft w:val="0"/>
      <w:marRight w:val="0"/>
      <w:marTop w:val="0"/>
      <w:marBottom w:val="0"/>
      <w:divBdr>
        <w:top w:val="none" w:sz="0" w:space="0" w:color="auto"/>
        <w:left w:val="none" w:sz="0" w:space="0" w:color="auto"/>
        <w:bottom w:val="none" w:sz="0" w:space="0" w:color="auto"/>
        <w:right w:val="none" w:sz="0" w:space="0" w:color="auto"/>
      </w:divBdr>
    </w:div>
    <w:div w:id="1491482927">
      <w:bodyDiv w:val="1"/>
      <w:marLeft w:val="0"/>
      <w:marRight w:val="0"/>
      <w:marTop w:val="0"/>
      <w:marBottom w:val="0"/>
      <w:divBdr>
        <w:top w:val="none" w:sz="0" w:space="0" w:color="auto"/>
        <w:left w:val="none" w:sz="0" w:space="0" w:color="auto"/>
        <w:bottom w:val="none" w:sz="0" w:space="0" w:color="auto"/>
        <w:right w:val="none" w:sz="0" w:space="0" w:color="auto"/>
      </w:divBdr>
    </w:div>
    <w:div w:id="1572883866">
      <w:bodyDiv w:val="1"/>
      <w:marLeft w:val="0"/>
      <w:marRight w:val="0"/>
      <w:marTop w:val="0"/>
      <w:marBottom w:val="0"/>
      <w:divBdr>
        <w:top w:val="none" w:sz="0" w:space="0" w:color="auto"/>
        <w:left w:val="none" w:sz="0" w:space="0" w:color="auto"/>
        <w:bottom w:val="none" w:sz="0" w:space="0" w:color="auto"/>
        <w:right w:val="none" w:sz="0" w:space="0" w:color="auto"/>
      </w:divBdr>
    </w:div>
    <w:div w:id="1695809811">
      <w:bodyDiv w:val="1"/>
      <w:marLeft w:val="0"/>
      <w:marRight w:val="0"/>
      <w:marTop w:val="0"/>
      <w:marBottom w:val="0"/>
      <w:divBdr>
        <w:top w:val="none" w:sz="0" w:space="0" w:color="auto"/>
        <w:left w:val="none" w:sz="0" w:space="0" w:color="auto"/>
        <w:bottom w:val="none" w:sz="0" w:space="0" w:color="auto"/>
        <w:right w:val="none" w:sz="0" w:space="0" w:color="auto"/>
      </w:divBdr>
      <w:divsChild>
        <w:div w:id="124466863">
          <w:marLeft w:val="0"/>
          <w:marRight w:val="0"/>
          <w:marTop w:val="0"/>
          <w:marBottom w:val="0"/>
          <w:divBdr>
            <w:top w:val="none" w:sz="0" w:space="0" w:color="auto"/>
            <w:left w:val="none" w:sz="0" w:space="0" w:color="auto"/>
            <w:bottom w:val="none" w:sz="0" w:space="0" w:color="auto"/>
            <w:right w:val="none" w:sz="0" w:space="0" w:color="auto"/>
          </w:divBdr>
        </w:div>
        <w:div w:id="897981681">
          <w:marLeft w:val="0"/>
          <w:marRight w:val="0"/>
          <w:marTop w:val="0"/>
          <w:marBottom w:val="0"/>
          <w:divBdr>
            <w:top w:val="none" w:sz="0" w:space="0" w:color="auto"/>
            <w:left w:val="none" w:sz="0" w:space="0" w:color="auto"/>
            <w:bottom w:val="none" w:sz="0" w:space="0" w:color="auto"/>
            <w:right w:val="none" w:sz="0" w:space="0" w:color="auto"/>
          </w:divBdr>
        </w:div>
        <w:div w:id="1070541163">
          <w:marLeft w:val="0"/>
          <w:marRight w:val="0"/>
          <w:marTop w:val="0"/>
          <w:marBottom w:val="0"/>
          <w:divBdr>
            <w:top w:val="none" w:sz="0" w:space="0" w:color="auto"/>
            <w:left w:val="none" w:sz="0" w:space="0" w:color="auto"/>
            <w:bottom w:val="none" w:sz="0" w:space="0" w:color="auto"/>
            <w:right w:val="none" w:sz="0" w:space="0" w:color="auto"/>
          </w:divBdr>
        </w:div>
        <w:div w:id="1410737754">
          <w:marLeft w:val="0"/>
          <w:marRight w:val="0"/>
          <w:marTop w:val="0"/>
          <w:marBottom w:val="0"/>
          <w:divBdr>
            <w:top w:val="none" w:sz="0" w:space="0" w:color="auto"/>
            <w:left w:val="none" w:sz="0" w:space="0" w:color="auto"/>
            <w:bottom w:val="none" w:sz="0" w:space="0" w:color="auto"/>
            <w:right w:val="none" w:sz="0" w:space="0" w:color="auto"/>
          </w:divBdr>
        </w:div>
      </w:divsChild>
    </w:div>
    <w:div w:id="1715693999">
      <w:bodyDiv w:val="1"/>
      <w:marLeft w:val="0"/>
      <w:marRight w:val="0"/>
      <w:marTop w:val="0"/>
      <w:marBottom w:val="0"/>
      <w:divBdr>
        <w:top w:val="none" w:sz="0" w:space="0" w:color="auto"/>
        <w:left w:val="none" w:sz="0" w:space="0" w:color="auto"/>
        <w:bottom w:val="none" w:sz="0" w:space="0" w:color="auto"/>
        <w:right w:val="none" w:sz="0" w:space="0" w:color="auto"/>
      </w:divBdr>
    </w:div>
    <w:div w:id="1757092371">
      <w:bodyDiv w:val="1"/>
      <w:marLeft w:val="0"/>
      <w:marRight w:val="0"/>
      <w:marTop w:val="0"/>
      <w:marBottom w:val="0"/>
      <w:divBdr>
        <w:top w:val="none" w:sz="0" w:space="0" w:color="auto"/>
        <w:left w:val="none" w:sz="0" w:space="0" w:color="auto"/>
        <w:bottom w:val="none" w:sz="0" w:space="0" w:color="auto"/>
        <w:right w:val="none" w:sz="0" w:space="0" w:color="auto"/>
      </w:divBdr>
    </w:div>
    <w:div w:id="1876190994">
      <w:bodyDiv w:val="1"/>
      <w:marLeft w:val="0"/>
      <w:marRight w:val="0"/>
      <w:marTop w:val="0"/>
      <w:marBottom w:val="0"/>
      <w:divBdr>
        <w:top w:val="none" w:sz="0" w:space="0" w:color="auto"/>
        <w:left w:val="none" w:sz="0" w:space="0" w:color="auto"/>
        <w:bottom w:val="none" w:sz="0" w:space="0" w:color="auto"/>
        <w:right w:val="none" w:sz="0" w:space="0" w:color="auto"/>
      </w:divBdr>
    </w:div>
    <w:div w:id="1957564479">
      <w:bodyDiv w:val="1"/>
      <w:marLeft w:val="0"/>
      <w:marRight w:val="0"/>
      <w:marTop w:val="0"/>
      <w:marBottom w:val="0"/>
      <w:divBdr>
        <w:top w:val="none" w:sz="0" w:space="0" w:color="auto"/>
        <w:left w:val="none" w:sz="0" w:space="0" w:color="auto"/>
        <w:bottom w:val="none" w:sz="0" w:space="0" w:color="auto"/>
        <w:right w:val="none" w:sz="0" w:space="0" w:color="auto"/>
      </w:divBdr>
    </w:div>
    <w:div w:id="2031298390">
      <w:bodyDiv w:val="1"/>
      <w:marLeft w:val="0"/>
      <w:marRight w:val="0"/>
      <w:marTop w:val="0"/>
      <w:marBottom w:val="0"/>
      <w:divBdr>
        <w:top w:val="none" w:sz="0" w:space="0" w:color="auto"/>
        <w:left w:val="none" w:sz="0" w:space="0" w:color="auto"/>
        <w:bottom w:val="none" w:sz="0" w:space="0" w:color="auto"/>
        <w:right w:val="none" w:sz="0" w:space="0" w:color="auto"/>
      </w:divBdr>
    </w:div>
    <w:div w:id="2060206420">
      <w:bodyDiv w:val="1"/>
      <w:marLeft w:val="0"/>
      <w:marRight w:val="0"/>
      <w:marTop w:val="0"/>
      <w:marBottom w:val="0"/>
      <w:divBdr>
        <w:top w:val="none" w:sz="0" w:space="0" w:color="auto"/>
        <w:left w:val="none" w:sz="0" w:space="0" w:color="auto"/>
        <w:bottom w:val="none" w:sz="0" w:space="0" w:color="auto"/>
        <w:right w:val="none" w:sz="0" w:space="0" w:color="auto"/>
      </w:divBdr>
      <w:divsChild>
        <w:div w:id="857163043">
          <w:marLeft w:val="0"/>
          <w:marRight w:val="0"/>
          <w:marTop w:val="0"/>
          <w:marBottom w:val="0"/>
          <w:divBdr>
            <w:top w:val="none" w:sz="0" w:space="0" w:color="auto"/>
            <w:left w:val="none" w:sz="0" w:space="0" w:color="auto"/>
            <w:bottom w:val="none" w:sz="0" w:space="0" w:color="auto"/>
            <w:right w:val="none" w:sz="0" w:space="0" w:color="auto"/>
          </w:divBdr>
        </w:div>
        <w:div w:id="1629043088">
          <w:marLeft w:val="0"/>
          <w:marRight w:val="0"/>
          <w:marTop w:val="0"/>
          <w:marBottom w:val="0"/>
          <w:divBdr>
            <w:top w:val="none" w:sz="0" w:space="0" w:color="auto"/>
            <w:left w:val="none" w:sz="0" w:space="0" w:color="auto"/>
            <w:bottom w:val="none" w:sz="0" w:space="0" w:color="auto"/>
            <w:right w:val="none" w:sz="0" w:space="0" w:color="auto"/>
          </w:divBdr>
        </w:div>
      </w:divsChild>
    </w:div>
    <w:div w:id="2068644306">
      <w:bodyDiv w:val="1"/>
      <w:marLeft w:val="0"/>
      <w:marRight w:val="0"/>
      <w:marTop w:val="0"/>
      <w:marBottom w:val="0"/>
      <w:divBdr>
        <w:top w:val="none" w:sz="0" w:space="0" w:color="auto"/>
        <w:left w:val="none" w:sz="0" w:space="0" w:color="auto"/>
        <w:bottom w:val="none" w:sz="0" w:space="0" w:color="auto"/>
        <w:right w:val="none" w:sz="0" w:space="0" w:color="auto"/>
      </w:divBdr>
    </w:div>
    <w:div w:id="2092045380">
      <w:bodyDiv w:val="1"/>
      <w:marLeft w:val="0"/>
      <w:marRight w:val="0"/>
      <w:marTop w:val="0"/>
      <w:marBottom w:val="0"/>
      <w:divBdr>
        <w:top w:val="none" w:sz="0" w:space="0" w:color="auto"/>
        <w:left w:val="none" w:sz="0" w:space="0" w:color="auto"/>
        <w:bottom w:val="none" w:sz="0" w:space="0" w:color="auto"/>
        <w:right w:val="none" w:sz="0" w:space="0" w:color="auto"/>
      </w:divBdr>
    </w:div>
    <w:div w:id="2099672972">
      <w:bodyDiv w:val="1"/>
      <w:marLeft w:val="0"/>
      <w:marRight w:val="0"/>
      <w:marTop w:val="0"/>
      <w:marBottom w:val="0"/>
      <w:divBdr>
        <w:top w:val="none" w:sz="0" w:space="0" w:color="auto"/>
        <w:left w:val="none" w:sz="0" w:space="0" w:color="auto"/>
        <w:bottom w:val="none" w:sz="0" w:space="0" w:color="auto"/>
        <w:right w:val="none" w:sz="0" w:space="0" w:color="auto"/>
      </w:divBdr>
    </w:div>
    <w:div w:id="2134596448">
      <w:bodyDiv w:val="1"/>
      <w:marLeft w:val="0"/>
      <w:marRight w:val="0"/>
      <w:marTop w:val="0"/>
      <w:marBottom w:val="0"/>
      <w:divBdr>
        <w:top w:val="none" w:sz="0" w:space="0" w:color="auto"/>
        <w:left w:val="none" w:sz="0" w:space="0" w:color="auto"/>
        <w:bottom w:val="none" w:sz="0" w:space="0" w:color="auto"/>
        <w:right w:val="none" w:sz="0" w:space="0" w:color="auto"/>
      </w:divBdr>
      <w:divsChild>
        <w:div w:id="451636098">
          <w:marLeft w:val="0"/>
          <w:marRight w:val="0"/>
          <w:marTop w:val="0"/>
          <w:marBottom w:val="0"/>
          <w:divBdr>
            <w:top w:val="none" w:sz="0" w:space="0" w:color="auto"/>
            <w:left w:val="none" w:sz="0" w:space="0" w:color="auto"/>
            <w:bottom w:val="none" w:sz="0" w:space="0" w:color="auto"/>
            <w:right w:val="none" w:sz="0" w:space="0" w:color="auto"/>
          </w:divBdr>
        </w:div>
        <w:div w:id="753821239">
          <w:marLeft w:val="0"/>
          <w:marRight w:val="0"/>
          <w:marTop w:val="0"/>
          <w:marBottom w:val="0"/>
          <w:divBdr>
            <w:top w:val="none" w:sz="0" w:space="0" w:color="auto"/>
            <w:left w:val="none" w:sz="0" w:space="0" w:color="auto"/>
            <w:bottom w:val="none" w:sz="0" w:space="0" w:color="auto"/>
            <w:right w:val="none" w:sz="0" w:space="0" w:color="auto"/>
          </w:divBdr>
        </w:div>
        <w:div w:id="783499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l7.org/fhir/overview.html" TargetMode="External"/><Relationship Id="rId18" Type="http://schemas.openxmlformats.org/officeDocument/2006/relationships/hyperlink" Target="https://pcornet.org/data-driven-common-model/" TargetMode="External"/><Relationship Id="rId26" Type="http://schemas.openxmlformats.org/officeDocument/2006/relationships/hyperlink" Target="https://www." TargetMode="External"/><Relationship Id="rId21" Type="http://schemas.openxmlformats.org/officeDocument/2006/relationships/image" Target="media/image1.png"/><Relationship Id="rId34" Type="http://schemas.openxmlformats.org/officeDocument/2006/relationships/hyperlink" Target="https://www." TargetMode="External"/><Relationship Id="rId7" Type="http://schemas.openxmlformats.org/officeDocument/2006/relationships/settings" Target="settings.xml"/><Relationship Id="rId12" Type="http://schemas.openxmlformats.org/officeDocument/2006/relationships/hyperlink" Target="https://www.cdisc.org/standards/foundational/adam" TargetMode="External"/><Relationship Id="rId17" Type="http://schemas.openxmlformats.org/officeDocument/2006/relationships/hyperlink" Target="https://www.actnetwork.us/national/tech-resources-46EU-1528OS.html" TargetMode="External"/><Relationship Id="rId25" Type="http://schemas.openxmlformats.org/officeDocument/2006/relationships/hyperlink" Target="https://www.congress.gov/114/plaws/publ255/PLAW-114publ255.pdf" TargetMode="External"/><Relationship Id="rId33" Type="http://schemas.openxmlformats.org/officeDocument/2006/relationships/hyperlink" Target="https://www.congress.gov/114/plaws/publ255/PLAW-114publ255.pdf" TargetMode="External"/><Relationship Id="rId2" Type="http://schemas.openxmlformats.org/officeDocument/2006/relationships/customXml" Target="../customXml/item2.xml"/><Relationship Id="rId16" Type="http://schemas.openxmlformats.org/officeDocument/2006/relationships/hyperlink" Target="https://www.i2b2.org/" TargetMode="External"/><Relationship Id="rId20" Type="http://schemas.openxmlformats.org/officeDocument/2006/relationships/hyperlink" Target="https://datascience.cancer.gov/resources/metadata" TargetMode="External"/><Relationship Id="rId29" Type="http://schemas.openxmlformats.org/officeDocument/2006/relationships/hyperlink" Target="https://www.congress.gov/114/plaws/publ255/PLAW-114publ25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isc.org/standards/foundational/sdtm" TargetMode="External"/><Relationship Id="rId24" Type="http://schemas.openxmlformats.org/officeDocument/2006/relationships/hyperlink" Target="https://www." TargetMode="External"/><Relationship Id="rId32" Type="http://schemas.openxmlformats.org/officeDocument/2006/relationships/hyperlink" Target="https://www."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ntinelinitiative.org/sentinel/data/distributed-database-common-data-model" TargetMode="External"/><Relationship Id="rId23" Type="http://schemas.openxmlformats.org/officeDocument/2006/relationships/hyperlink" Target="https://www.congress.gov/114/plaws/publ255/PLAW-114publ255.pdf" TargetMode="External"/><Relationship Id="rId28" Type="http://schemas.openxmlformats.org/officeDocument/2006/relationships/hyperlink" Target="https://www."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healthit.gov/isa/united-states-core-data-interoperability-uscdi" TargetMode="External"/><Relationship Id="rId31" Type="http://schemas.openxmlformats.org/officeDocument/2006/relationships/hyperlink" Target="https://www.congress.gov/114/plaws/publ255/PLAW-114publ25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dsi.org/data-standardization/the-common-data-model/" TargetMode="External"/><Relationship Id="rId22" Type="http://schemas.openxmlformats.org/officeDocument/2006/relationships/hyperlink" Target="https://www.congress.gov/114/plaws/publ255/PLAW-114publ255.pdf" TargetMode="External"/><Relationship Id="rId27" Type="http://schemas.openxmlformats.org/officeDocument/2006/relationships/hyperlink" Target="https://www.congress.gov/114/plaws/publ255/PLAW-114publ255.pdf" TargetMode="External"/><Relationship Id="rId30" Type="http://schemas.openxmlformats.org/officeDocument/2006/relationships/hyperlink" Target="https://www."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23EB5F96334FDD8787D10A73922E9F"/>
        <w:category>
          <w:name w:val="General"/>
          <w:gallery w:val="placeholder"/>
        </w:category>
        <w:types>
          <w:type w:val="bbPlcHdr"/>
        </w:types>
        <w:behaviors>
          <w:behavior w:val="content"/>
        </w:behaviors>
        <w:guid w:val="{5669D302-D2B8-433C-8435-5FE15C2A60CD}"/>
      </w:docPartPr>
      <w:docPartBody>
        <w:p w:rsidR="00917EA9" w:rsidRDefault="00917E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D6"/>
    <w:rsid w:val="001B0A61"/>
    <w:rsid w:val="00212788"/>
    <w:rsid w:val="00234B95"/>
    <w:rsid w:val="003B0AD4"/>
    <w:rsid w:val="004961D6"/>
    <w:rsid w:val="004C1C67"/>
    <w:rsid w:val="0064031B"/>
    <w:rsid w:val="006459E1"/>
    <w:rsid w:val="006723A4"/>
    <w:rsid w:val="007A4A68"/>
    <w:rsid w:val="007E6842"/>
    <w:rsid w:val="008E5938"/>
    <w:rsid w:val="00917EA9"/>
    <w:rsid w:val="00A912E9"/>
    <w:rsid w:val="00B31DD0"/>
    <w:rsid w:val="00CC3A51"/>
    <w:rsid w:val="00D60498"/>
    <w:rsid w:val="00E36A7D"/>
    <w:rsid w:val="00E4239C"/>
    <w:rsid w:val="00E550ED"/>
    <w:rsid w:val="00EC3757"/>
    <w:rsid w:val="00F64B6A"/>
    <w:rsid w:val="00F92B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020409CA58B942B87900C09B6E6201" ma:contentTypeVersion="10" ma:contentTypeDescription="Create a new document." ma:contentTypeScope="" ma:versionID="e4275edb915f8c0e0fca09207f380ed5">
  <xsd:schema xmlns:xsd="http://www.w3.org/2001/XMLSchema" xmlns:xs="http://www.w3.org/2001/XMLSchema" xmlns:p="http://schemas.microsoft.com/office/2006/metadata/properties" xmlns:ns2="7c848d6f-89c2-470f-8fcf-0340d7e29d4b" xmlns:ns3="93d35d02-947e-475f-ba1c-6b18cfd08a57" targetNamespace="http://schemas.microsoft.com/office/2006/metadata/properties" ma:root="true" ma:fieldsID="a00a7504d4ad5f6b902cea5d65046981" ns2:_="" ns3:_="">
    <xsd:import namespace="7c848d6f-89c2-470f-8fcf-0340d7e29d4b"/>
    <xsd:import namespace="93d35d02-947e-475f-ba1c-6b18cfd08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48d6f-89c2-470f-8fcf-0340d7e29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d35d02-947e-475f-ba1c-6b18cfd08a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3d35d02-947e-475f-ba1c-6b18cfd08a57">
      <UserInfo>
        <DisplayName>PHUSE Working Groups</DisplayName>
        <AccountId>71</AccountId>
        <AccountType/>
      </UserInfo>
      <UserInfo>
        <DisplayName>Andy Richardson</DisplayName>
        <AccountId>14</AccountId>
        <AccountType/>
      </UserInfo>
      <UserInfo>
        <DisplayName>Katie Warren</DisplayName>
        <AccountId>56</AccountId>
        <AccountType/>
      </UserInfo>
      <UserInfo>
        <DisplayName>Lauren White</DisplayName>
        <AccountId>15</AccountId>
        <AccountType/>
      </UserInfo>
      <UserInfo>
        <DisplayName>PHUSE Office</DisplayName>
        <AccountId>74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ISP22</b:Tag>
    <b:SourceType>InternetSite</b:SourceType>
    <b:Guid>{48B6969D-B16D-4286-A078-1A7B4623B7C4}</b:Guid>
    <b:Title>Statistical Methods in HEOR</b:Title>
    <b:InternetSiteTitle>ISPOR</b:InternetSiteTitle>
    <b:Year>2022</b:Year>
    <b:URL>https://www.ispor.org/member-groups/special-interest-groups/statistical-methods</b:URL>
    <b:Author>
      <b:Author>
        <b:NameList>
          <b:Person>
            <b:Last>ISPOR</b:Last>
          </b:Person>
        </b:NameList>
      </b:Author>
    </b:Author>
    <b:RefOrder>3</b:RefOrder>
  </b:Source>
  <b:Source>
    <b:Tag>Cen21</b:Tag>
    <b:SourceType>DocumentFromInternetSite</b:SourceType>
    <b:Guid>{FBB0B96D-C515-4647-A92D-DE2A76C1F625}</b:Guid>
    <b:Title>Real-World Data: Assessing Electronic Health Records and Medical Claims Data To Support Regulatory Decision-Making for Drug and Biological Products</b:Title>
    <b:Year>2021</b:Year>
    <b:Author>
      <b:Author>
        <b:NameList>
          <b:Person>
            <b:Last>CDER</b:Last>
          </b:Person>
        </b:NameList>
      </b:Author>
    </b:Author>
    <b:InternetSiteTitle>U.S. Food &amp; Drug Administration</b:InternetSiteTitle>
    <b:Month>September</b:Month>
    <b:URL>https://www.fda.gov/regulatory-information/search-fda-guidance-documents/real-world-data-assessing-electronic-health-records-and-medical-claims-data-support-regulatory</b:URL>
    <b:RefOrder>2</b:RefOrder>
  </b:Source>
  <b:Source>
    <b:Tag>Com20</b:Tag>
    <b:SourceType>DocumentFromInternetSite</b:SourceType>
    <b:Guid>{08B757EE-4D76-4F42-85FE-E470BA41579E}</b:Guid>
    <b:Author>
      <b:Author>
        <b:NameList>
          <b:Person>
            <b:Last>Committee</b:Last>
            <b:First>for</b:First>
            <b:Middle>Medicinal Products for Human Use</b:Middle>
          </b:Person>
        </b:NameList>
      </b:Author>
    </b:Author>
    <b:Title>ICH E9 (R1) addendum on estimands and sensitivity</b:Title>
    <b:InternetSiteTitle>European Medicines Agency</b:InternetSiteTitle>
    <b:Year>2020</b:Year>
    <b:Month>February</b:Month>
    <b:Day>17</b:Day>
    <b:URL>https://www.ema.europa.eu/en/documents/scientific-guideline/ich-e9-r1-addendum-estimands-sensitivity-analysis-clinical-trials-guideline-statistical-principles_en.pdf</b:URL>
    <b:RefOrder>1</b:RefOrder>
  </b:Source>
</b:Sources>
</file>

<file path=customXml/itemProps1.xml><?xml version="1.0" encoding="utf-8"?>
<ds:datastoreItem xmlns:ds="http://schemas.openxmlformats.org/officeDocument/2006/customXml" ds:itemID="{25E4EE22-C578-402F-957D-DB9C88E6D230}">
  <ds:schemaRefs>
    <ds:schemaRef ds:uri="http://schemas.microsoft.com/sharepoint/v3/contenttype/forms"/>
  </ds:schemaRefs>
</ds:datastoreItem>
</file>

<file path=customXml/itemProps2.xml><?xml version="1.0" encoding="utf-8"?>
<ds:datastoreItem xmlns:ds="http://schemas.openxmlformats.org/officeDocument/2006/customXml" ds:itemID="{AC3623AA-770D-4524-852B-34BF98FBB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48d6f-89c2-470f-8fcf-0340d7e29d4b"/>
    <ds:schemaRef ds:uri="93d35d02-947e-475f-ba1c-6b18cfd08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6B14B-E55E-4AEB-AD55-F6CDBCDDD9C5}">
  <ds:schemaRefs>
    <ds:schemaRef ds:uri="http://schemas.microsoft.com/office/2006/metadata/properties"/>
    <ds:schemaRef ds:uri="http://schemas.microsoft.com/office/infopath/2007/PartnerControls"/>
    <ds:schemaRef ds:uri="93d35d02-947e-475f-ba1c-6b18cfd08a57"/>
  </ds:schemaRefs>
</ds:datastoreItem>
</file>

<file path=customXml/itemProps4.xml><?xml version="1.0" encoding="utf-8"?>
<ds:datastoreItem xmlns:ds="http://schemas.openxmlformats.org/officeDocument/2006/customXml" ds:itemID="{4694239F-FD66-4EBB-A43C-CB3D83AE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3968</Words>
  <Characters>22622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b.snoeijer</dc:creator>
  <cp:keywords/>
  <dc:description/>
  <cp:lastModifiedBy>Katie Warren</cp:lastModifiedBy>
  <cp:revision>3</cp:revision>
  <dcterms:created xsi:type="dcterms:W3CDTF">2023-01-12T17:55:00Z</dcterms:created>
  <dcterms:modified xsi:type="dcterms:W3CDTF">2023-02-20T10:14:00Z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0x01010092020409CA58B942B87900C09B6E6201</vt:lpwstr>
  </property>
  <property fmtid="{D5CDD505-2E9C-101B-9397-08002B2CF9AE}" pid="3" name="BibliographyTitle">
    <vt:lpwstr>References</vt:lpwstr>
  </property>
  <property fmtid="{D5CDD505-2E9C-101B-9397-08002B2CF9AE}" pid="4" name="MSIP_Label_418c1083-8924-401d-97ae-40f5eed0fcd8_Enabled">
    <vt:lpwstr>true</vt:lpwstr>
  </property>
  <property fmtid="{D5CDD505-2E9C-101B-9397-08002B2CF9AE}" pid="5" name="MSIP_Label_418c1083-8924-401d-97ae-40f5eed0fcd8_SetDate">
    <vt:lpwstr>2022-08-18T15:09:21Z</vt:lpwstr>
  </property>
  <property fmtid="{D5CDD505-2E9C-101B-9397-08002B2CF9AE}" pid="6" name="MSIP_Label_418c1083-8924-401d-97ae-40f5eed0fcd8_Method">
    <vt:lpwstr>Standard</vt:lpwstr>
  </property>
  <property fmtid="{D5CDD505-2E9C-101B-9397-08002B2CF9AE}" pid="7" name="MSIP_Label_418c1083-8924-401d-97ae-40f5eed0fcd8_Name">
    <vt:lpwstr>418c1083-8924-401d-97ae-40f5eed0fcd8</vt:lpwstr>
  </property>
  <property fmtid="{D5CDD505-2E9C-101B-9397-08002B2CF9AE}" pid="8" name="MSIP_Label_418c1083-8924-401d-97ae-40f5eed0fcd8_SiteId">
    <vt:lpwstr>a5a8bcaa-3292-41e6-b735-5e8b21f4dbfd</vt:lpwstr>
  </property>
  <property fmtid="{D5CDD505-2E9C-101B-9397-08002B2CF9AE}" pid="9" name="MSIP_Label_418c1083-8924-401d-97ae-40f5eed0fcd8_ActionId">
    <vt:lpwstr>0684058e-677c-4741-8b03-64372af85922</vt:lpwstr>
  </property>
  <property fmtid="{D5CDD505-2E9C-101B-9397-08002B2CF9AE}" pid="10" name="MSIP_Label_418c1083-8924-401d-97ae-40f5eed0fcd8_ContentBits">
    <vt:lpwstr>0</vt:lpwstr>
  </property>
</Properties>
</file>