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0239" w14:textId="77777777" w:rsidR="00010D39" w:rsidRPr="00F560B3" w:rsidRDefault="00010D39"/>
    <w:p w14:paraId="350129C9" w14:textId="77777777" w:rsidR="0088557B" w:rsidRPr="00F560B3" w:rsidRDefault="0088557B"/>
    <w:p w14:paraId="08ACDF23" w14:textId="77777777" w:rsidR="0088557B" w:rsidRPr="00F560B3" w:rsidRDefault="0088557B"/>
    <w:p w14:paraId="6AF8F065" w14:textId="77777777" w:rsidR="0088557B" w:rsidRPr="00F560B3" w:rsidRDefault="0088557B"/>
    <w:p w14:paraId="7CED0065" w14:textId="77777777" w:rsidR="0088557B" w:rsidRPr="00F560B3" w:rsidRDefault="0088557B" w:rsidP="0088557B">
      <w:pPr>
        <w:spacing w:before="120" w:after="0" w:line="110" w:lineRule="exact"/>
        <w:rPr>
          <w:sz w:val="11"/>
          <w:szCs w:val="11"/>
        </w:rPr>
      </w:pPr>
    </w:p>
    <w:p w14:paraId="6087D202" w14:textId="37E98F72" w:rsidR="00B47A0E" w:rsidRPr="00F560B3" w:rsidRDefault="00B47A0E" w:rsidP="00B47A0E">
      <w:pPr>
        <w:tabs>
          <w:tab w:val="left" w:pos="1520"/>
        </w:tabs>
        <w:spacing w:before="120" w:after="0" w:line="264" w:lineRule="exact"/>
        <w:ind w:left="101" w:right="-14"/>
        <w:jc w:val="center"/>
        <w:rPr>
          <w:rFonts w:eastAsia="Times New Roman" w:cstheme="minorHAnsi"/>
          <w:i/>
          <w:position w:val="1"/>
          <w:sz w:val="40"/>
          <w:szCs w:val="40"/>
        </w:rPr>
      </w:pPr>
      <w:r w:rsidRPr="00F560B3">
        <w:rPr>
          <w:rFonts w:eastAsia="Times New Roman" w:cstheme="minorHAnsi"/>
          <w:i/>
          <w:position w:val="1"/>
          <w:sz w:val="40"/>
          <w:szCs w:val="40"/>
        </w:rPr>
        <w:t>{</w:t>
      </w:r>
      <w:r w:rsidR="00164891">
        <w:rPr>
          <w:rFonts w:eastAsia="Times New Roman" w:cstheme="minorHAnsi"/>
          <w:i/>
          <w:position w:val="1"/>
          <w:sz w:val="40"/>
          <w:szCs w:val="40"/>
        </w:rPr>
        <w:t>2025</w:t>
      </w:r>
      <w:r w:rsidRPr="00F560B3">
        <w:rPr>
          <w:rFonts w:eastAsia="Times New Roman" w:cstheme="minorHAnsi"/>
          <w:i/>
          <w:position w:val="1"/>
          <w:sz w:val="40"/>
          <w:szCs w:val="40"/>
        </w:rPr>
        <w:t>-</w:t>
      </w:r>
      <w:r w:rsidR="00C41D14">
        <w:rPr>
          <w:rFonts w:eastAsia="Times New Roman" w:cstheme="minorHAnsi"/>
          <w:i/>
          <w:position w:val="1"/>
          <w:sz w:val="40"/>
          <w:szCs w:val="40"/>
        </w:rPr>
        <w:t>DEC</w:t>
      </w:r>
      <w:r w:rsidRPr="00F560B3">
        <w:rPr>
          <w:rFonts w:eastAsia="Times New Roman" w:cstheme="minorHAnsi"/>
          <w:i/>
          <w:position w:val="1"/>
          <w:sz w:val="40"/>
          <w:szCs w:val="40"/>
        </w:rPr>
        <w:t>-</w:t>
      </w:r>
      <w:r w:rsidR="00164891">
        <w:rPr>
          <w:rFonts w:eastAsia="Times New Roman" w:cstheme="minorHAnsi"/>
          <w:i/>
          <w:position w:val="1"/>
          <w:sz w:val="40"/>
          <w:szCs w:val="40"/>
        </w:rPr>
        <w:t>17</w:t>
      </w:r>
      <w:r w:rsidRPr="00F560B3">
        <w:rPr>
          <w:rFonts w:eastAsia="Times New Roman" w:cstheme="minorHAnsi"/>
          <w:i/>
          <w:position w:val="1"/>
          <w:sz w:val="40"/>
          <w:szCs w:val="40"/>
        </w:rPr>
        <w:t>}</w:t>
      </w:r>
    </w:p>
    <w:p w14:paraId="52E5FC25" w14:textId="77777777" w:rsidR="00B47A0E" w:rsidRPr="00F560B3" w:rsidRDefault="00B47A0E" w:rsidP="00B47A0E">
      <w:pPr>
        <w:tabs>
          <w:tab w:val="left" w:pos="1520"/>
        </w:tabs>
        <w:spacing w:before="120" w:after="0" w:line="264" w:lineRule="exact"/>
        <w:ind w:left="101" w:right="-14"/>
        <w:jc w:val="center"/>
        <w:rPr>
          <w:rFonts w:eastAsia="Times New Roman" w:cstheme="minorHAnsi"/>
          <w:i/>
          <w:position w:val="1"/>
          <w:sz w:val="40"/>
          <w:szCs w:val="40"/>
        </w:rPr>
      </w:pPr>
    </w:p>
    <w:p w14:paraId="75FC57E3" w14:textId="7DF3F83D" w:rsidR="00253CA4" w:rsidRPr="00F560B3" w:rsidRDefault="009C3407" w:rsidP="007B7E21">
      <w:pPr>
        <w:tabs>
          <w:tab w:val="left" w:pos="1520"/>
        </w:tabs>
        <w:spacing w:before="120" w:after="0" w:line="240" w:lineRule="auto"/>
        <w:ind w:left="101" w:right="-14"/>
        <w:jc w:val="center"/>
        <w:rPr>
          <w:rFonts w:eastAsia="Times New Roman"/>
          <w:i/>
          <w:iCs/>
          <w:position w:val="1"/>
          <w:sz w:val="40"/>
          <w:szCs w:val="40"/>
        </w:rPr>
      </w:pPr>
      <w:r w:rsidRPr="00F560B3">
        <w:rPr>
          <w:rFonts w:eastAsia="Times New Roman"/>
          <w:i/>
          <w:iCs/>
          <w:position w:val="1"/>
          <w:sz w:val="40"/>
          <w:szCs w:val="40"/>
        </w:rPr>
        <w:t>Capturing Computational Workflows in Clinical Trials with BioCompute</w:t>
      </w:r>
    </w:p>
    <w:p w14:paraId="2D861F99" w14:textId="77777777" w:rsidR="0088557B" w:rsidRPr="00F560B3" w:rsidRDefault="0088557B" w:rsidP="0088557B">
      <w:pPr>
        <w:tabs>
          <w:tab w:val="left" w:pos="1520"/>
        </w:tabs>
        <w:spacing w:before="120" w:after="0" w:line="264" w:lineRule="exact"/>
        <w:ind w:left="101" w:right="-14"/>
        <w:rPr>
          <w:rFonts w:eastAsia="Times New Roman" w:cstheme="minorHAnsi"/>
          <w:i/>
          <w:position w:val="1"/>
          <w:sz w:val="40"/>
          <w:szCs w:val="40"/>
        </w:rPr>
      </w:pPr>
    </w:p>
    <w:p w14:paraId="2BC4CABF" w14:textId="77777777" w:rsidR="008019FC" w:rsidRPr="00F560B3" w:rsidRDefault="008019FC" w:rsidP="008019FC">
      <w:pPr>
        <w:spacing w:after="0" w:line="240" w:lineRule="auto"/>
        <w:ind w:left="120" w:right="-20"/>
        <w:rPr>
          <w:rFonts w:ascii="Cambria" w:eastAsia="Cambria" w:hAnsi="Cambria" w:cs="Cambria"/>
        </w:rPr>
      </w:pPr>
      <w:r w:rsidRPr="00F560B3">
        <w:rPr>
          <w:rFonts w:ascii="Cambria" w:eastAsia="Cambria" w:hAnsi="Cambria" w:cs="Cambria"/>
          <w:b/>
          <w:bCs/>
        </w:rPr>
        <w:t>R</w:t>
      </w:r>
      <w:r w:rsidRPr="00F560B3">
        <w:rPr>
          <w:rFonts w:ascii="Cambria" w:eastAsia="Cambria" w:hAnsi="Cambria" w:cs="Cambria"/>
          <w:b/>
          <w:bCs/>
          <w:spacing w:val="1"/>
        </w:rPr>
        <w:t>e</w:t>
      </w:r>
      <w:r w:rsidRPr="00F560B3">
        <w:rPr>
          <w:rFonts w:ascii="Cambria" w:eastAsia="Cambria" w:hAnsi="Cambria" w:cs="Cambria"/>
          <w:b/>
          <w:bCs/>
        </w:rPr>
        <w:t>vi</w:t>
      </w:r>
      <w:r w:rsidRPr="00F560B3">
        <w:rPr>
          <w:rFonts w:ascii="Cambria" w:eastAsia="Cambria" w:hAnsi="Cambria" w:cs="Cambria"/>
          <w:b/>
          <w:bCs/>
          <w:spacing w:val="-1"/>
        </w:rPr>
        <w:t>s</w:t>
      </w:r>
      <w:r w:rsidRPr="00F560B3">
        <w:rPr>
          <w:rFonts w:ascii="Cambria" w:eastAsia="Cambria" w:hAnsi="Cambria" w:cs="Cambria"/>
          <w:b/>
          <w:bCs/>
        </w:rPr>
        <w:t>i</w:t>
      </w:r>
      <w:r w:rsidRPr="00F560B3">
        <w:rPr>
          <w:rFonts w:ascii="Cambria" w:eastAsia="Cambria" w:hAnsi="Cambria" w:cs="Cambria"/>
          <w:b/>
          <w:bCs/>
          <w:spacing w:val="-3"/>
        </w:rPr>
        <w:t>o</w:t>
      </w:r>
      <w:r w:rsidRPr="00F560B3">
        <w:rPr>
          <w:rFonts w:ascii="Cambria" w:eastAsia="Cambria" w:hAnsi="Cambria" w:cs="Cambria"/>
          <w:b/>
          <w:bCs/>
        </w:rPr>
        <w:t>n</w:t>
      </w:r>
      <w:r w:rsidRPr="00F560B3">
        <w:rPr>
          <w:rFonts w:ascii="Cambria" w:eastAsia="Cambria" w:hAnsi="Cambria" w:cs="Cambria"/>
          <w:b/>
          <w:bCs/>
          <w:spacing w:val="1"/>
        </w:rPr>
        <w:t xml:space="preserve"> </w:t>
      </w:r>
      <w:r w:rsidRPr="00F560B3">
        <w:rPr>
          <w:rFonts w:ascii="Cambria" w:eastAsia="Cambria" w:hAnsi="Cambria" w:cs="Cambria"/>
          <w:b/>
          <w:bCs/>
          <w:spacing w:val="-1"/>
        </w:rPr>
        <w:t>H</w:t>
      </w:r>
      <w:r w:rsidRPr="00F560B3">
        <w:rPr>
          <w:rFonts w:ascii="Cambria" w:eastAsia="Cambria" w:hAnsi="Cambria" w:cs="Cambria"/>
          <w:b/>
          <w:bCs/>
        </w:rPr>
        <w:t>i</w:t>
      </w:r>
      <w:r w:rsidRPr="00F560B3">
        <w:rPr>
          <w:rFonts w:ascii="Cambria" w:eastAsia="Cambria" w:hAnsi="Cambria" w:cs="Cambria"/>
          <w:b/>
          <w:bCs/>
          <w:spacing w:val="-1"/>
        </w:rPr>
        <w:t>s</w:t>
      </w:r>
      <w:r w:rsidRPr="00F560B3">
        <w:rPr>
          <w:rFonts w:ascii="Cambria" w:eastAsia="Cambria" w:hAnsi="Cambria" w:cs="Cambria"/>
          <w:b/>
          <w:bCs/>
          <w:spacing w:val="1"/>
        </w:rPr>
        <w:t>t</w:t>
      </w:r>
      <w:r w:rsidRPr="00F560B3">
        <w:rPr>
          <w:rFonts w:ascii="Cambria" w:eastAsia="Cambria" w:hAnsi="Cambria" w:cs="Cambria"/>
          <w:b/>
          <w:bCs/>
          <w:spacing w:val="-1"/>
        </w:rPr>
        <w:t>or</w:t>
      </w:r>
      <w:r w:rsidRPr="00F560B3">
        <w:rPr>
          <w:rFonts w:ascii="Cambria" w:eastAsia="Cambria" w:hAnsi="Cambria" w:cs="Cambria"/>
          <w:b/>
          <w:bCs/>
        </w:rPr>
        <w:t>y</w:t>
      </w:r>
    </w:p>
    <w:tbl>
      <w:tblPr>
        <w:tblW w:w="0" w:type="auto"/>
        <w:tblInd w:w="109" w:type="dxa"/>
        <w:tblLayout w:type="fixed"/>
        <w:tblCellMar>
          <w:left w:w="0" w:type="dxa"/>
          <w:right w:w="0" w:type="dxa"/>
        </w:tblCellMar>
        <w:tblLook w:val="01E0" w:firstRow="1" w:lastRow="1" w:firstColumn="1" w:lastColumn="1" w:noHBand="0" w:noVBand="0"/>
      </w:tblPr>
      <w:tblGrid>
        <w:gridCol w:w="1236"/>
        <w:gridCol w:w="1485"/>
        <w:gridCol w:w="6010"/>
      </w:tblGrid>
      <w:tr w:rsidR="008019FC" w:rsidRPr="00F560B3" w14:paraId="20A29E3E" w14:textId="77777777" w:rsidTr="00C41D14">
        <w:trPr>
          <w:trHeight w:hRule="exact" w:val="266"/>
        </w:trPr>
        <w:tc>
          <w:tcPr>
            <w:tcW w:w="1236" w:type="dxa"/>
            <w:tcBorders>
              <w:top w:val="single" w:sz="4" w:space="0" w:color="000000"/>
              <w:left w:val="single" w:sz="4" w:space="0" w:color="000000"/>
              <w:bottom w:val="single" w:sz="4" w:space="0" w:color="000000"/>
              <w:right w:val="single" w:sz="4" w:space="0" w:color="000000"/>
            </w:tcBorders>
            <w:shd w:val="clear" w:color="auto" w:fill="C1C1C1"/>
          </w:tcPr>
          <w:p w14:paraId="37A2BB9B" w14:textId="77777777" w:rsidR="008019FC" w:rsidRPr="00F560B3" w:rsidRDefault="008019FC" w:rsidP="00D747CD">
            <w:pPr>
              <w:spacing w:after="0" w:line="255" w:lineRule="exact"/>
              <w:ind w:left="102" w:right="-20"/>
              <w:rPr>
                <w:rFonts w:ascii="Cambria" w:eastAsia="Cambria" w:hAnsi="Cambria" w:cs="Cambria"/>
              </w:rPr>
            </w:pPr>
            <w:r w:rsidRPr="00F560B3">
              <w:rPr>
                <w:rFonts w:ascii="Cambria" w:eastAsia="Cambria" w:hAnsi="Cambria" w:cs="Cambria"/>
                <w:b/>
                <w:bCs/>
              </w:rPr>
              <w:t>Version</w:t>
            </w:r>
          </w:p>
        </w:tc>
        <w:tc>
          <w:tcPr>
            <w:tcW w:w="1485" w:type="dxa"/>
            <w:tcBorders>
              <w:top w:val="single" w:sz="4" w:space="0" w:color="000000"/>
              <w:left w:val="single" w:sz="4" w:space="0" w:color="000000"/>
              <w:bottom w:val="single" w:sz="4" w:space="0" w:color="000000"/>
              <w:right w:val="single" w:sz="4" w:space="0" w:color="000000"/>
            </w:tcBorders>
            <w:shd w:val="clear" w:color="auto" w:fill="C1C1C1"/>
          </w:tcPr>
          <w:p w14:paraId="79040851" w14:textId="77777777" w:rsidR="008019FC" w:rsidRPr="00F560B3" w:rsidRDefault="008019FC" w:rsidP="00D747CD">
            <w:pPr>
              <w:spacing w:after="0" w:line="255" w:lineRule="exact"/>
              <w:ind w:right="-20"/>
              <w:rPr>
                <w:rFonts w:ascii="Cambria" w:eastAsia="Cambria" w:hAnsi="Cambria" w:cs="Cambria"/>
              </w:rPr>
            </w:pPr>
            <w:r w:rsidRPr="00F560B3">
              <w:rPr>
                <w:rFonts w:ascii="Cambria" w:eastAsia="Cambria" w:hAnsi="Cambria" w:cs="Cambria"/>
                <w:b/>
                <w:bCs/>
                <w:spacing w:val="-1"/>
              </w:rPr>
              <w:t xml:space="preserve"> Date</w:t>
            </w:r>
          </w:p>
        </w:tc>
        <w:tc>
          <w:tcPr>
            <w:tcW w:w="6010" w:type="dxa"/>
            <w:tcBorders>
              <w:top w:val="single" w:sz="4" w:space="0" w:color="000000"/>
              <w:left w:val="single" w:sz="4" w:space="0" w:color="000000"/>
              <w:bottom w:val="single" w:sz="4" w:space="0" w:color="000000"/>
              <w:right w:val="single" w:sz="4" w:space="0" w:color="000000"/>
            </w:tcBorders>
            <w:shd w:val="clear" w:color="auto" w:fill="C1C1C1"/>
          </w:tcPr>
          <w:p w14:paraId="2ABFF18E" w14:textId="77777777" w:rsidR="008019FC" w:rsidRPr="00F560B3" w:rsidRDefault="008019FC" w:rsidP="00D747CD">
            <w:pPr>
              <w:spacing w:after="0" w:line="255" w:lineRule="exact"/>
              <w:ind w:left="100" w:right="-20"/>
              <w:rPr>
                <w:rFonts w:ascii="Cambria" w:eastAsia="Cambria" w:hAnsi="Cambria" w:cs="Cambria"/>
              </w:rPr>
            </w:pPr>
            <w:r w:rsidRPr="00F560B3">
              <w:rPr>
                <w:rFonts w:ascii="Cambria" w:eastAsia="Cambria" w:hAnsi="Cambria" w:cs="Cambria"/>
                <w:b/>
                <w:bCs/>
              </w:rPr>
              <w:t>Summ</w:t>
            </w:r>
            <w:r w:rsidRPr="00F560B3">
              <w:rPr>
                <w:rFonts w:ascii="Cambria" w:eastAsia="Cambria" w:hAnsi="Cambria" w:cs="Cambria"/>
                <w:b/>
                <w:bCs/>
                <w:spacing w:val="-1"/>
              </w:rPr>
              <w:t>ar</w:t>
            </w:r>
            <w:r w:rsidRPr="00F560B3">
              <w:rPr>
                <w:rFonts w:ascii="Cambria" w:eastAsia="Cambria" w:hAnsi="Cambria" w:cs="Cambria"/>
                <w:b/>
                <w:bCs/>
              </w:rPr>
              <w:t>y</w:t>
            </w:r>
          </w:p>
        </w:tc>
      </w:tr>
      <w:tr w:rsidR="008019FC" w:rsidRPr="00F560B3" w14:paraId="5DBCD8FB" w14:textId="77777777" w:rsidTr="00C41D14">
        <w:trPr>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199D7935" w14:textId="2D28F8AF" w:rsidR="008019FC" w:rsidRPr="00F560B3" w:rsidRDefault="00164891" w:rsidP="00D747CD">
            <w:pPr>
              <w:spacing w:after="0" w:line="257" w:lineRule="exact"/>
              <w:ind w:left="102" w:right="-20"/>
              <w:rPr>
                <w:rFonts w:ascii="Cambria" w:eastAsia="Cambria" w:hAnsi="Cambria" w:cs="Cambria"/>
              </w:rPr>
            </w:pPr>
            <w:r>
              <w:rPr>
                <w:rFonts w:ascii="Cambria" w:eastAsia="Cambria" w:hAnsi="Cambria" w:cs="Cambria"/>
              </w:rPr>
              <w:t>1.0</w:t>
            </w:r>
          </w:p>
        </w:tc>
        <w:tc>
          <w:tcPr>
            <w:tcW w:w="1485" w:type="dxa"/>
            <w:tcBorders>
              <w:top w:val="single" w:sz="4" w:space="0" w:color="000000"/>
              <w:left w:val="single" w:sz="4" w:space="0" w:color="000000"/>
              <w:bottom w:val="single" w:sz="4" w:space="0" w:color="000000"/>
              <w:right w:val="single" w:sz="4" w:space="0" w:color="000000"/>
            </w:tcBorders>
          </w:tcPr>
          <w:p w14:paraId="493FA113" w14:textId="38908E43" w:rsidR="008019FC" w:rsidRPr="00F560B3" w:rsidRDefault="00164891" w:rsidP="00D747CD">
            <w:pPr>
              <w:spacing w:after="0" w:line="257" w:lineRule="exact"/>
              <w:ind w:left="102" w:right="-20"/>
              <w:rPr>
                <w:rFonts w:ascii="Cambria" w:eastAsia="Cambria" w:hAnsi="Cambria" w:cs="Cambria"/>
              </w:rPr>
            </w:pPr>
            <w:r>
              <w:rPr>
                <w:rFonts w:ascii="Cambria" w:eastAsia="Cambria" w:hAnsi="Cambria" w:cs="Cambria"/>
              </w:rPr>
              <w:t>2025-</w:t>
            </w:r>
            <w:r w:rsidR="00C41D14">
              <w:rPr>
                <w:rFonts w:ascii="Cambria" w:eastAsia="Cambria" w:hAnsi="Cambria" w:cs="Cambria"/>
              </w:rPr>
              <w:t>DEC</w:t>
            </w:r>
            <w:r>
              <w:rPr>
                <w:rFonts w:ascii="Cambria" w:eastAsia="Cambria" w:hAnsi="Cambria" w:cs="Cambria"/>
              </w:rPr>
              <w:t>-17</w:t>
            </w:r>
          </w:p>
        </w:tc>
        <w:tc>
          <w:tcPr>
            <w:tcW w:w="6010" w:type="dxa"/>
            <w:tcBorders>
              <w:top w:val="single" w:sz="4" w:space="0" w:color="000000"/>
              <w:left w:val="single" w:sz="4" w:space="0" w:color="000000"/>
              <w:bottom w:val="single" w:sz="4" w:space="0" w:color="000000"/>
              <w:right w:val="single" w:sz="4" w:space="0" w:color="000000"/>
            </w:tcBorders>
          </w:tcPr>
          <w:p w14:paraId="29131FEF" w14:textId="2A73D8AC" w:rsidR="008019FC" w:rsidRPr="00F560B3" w:rsidRDefault="00C41D14" w:rsidP="008019FC">
            <w:pPr>
              <w:spacing w:after="0" w:line="257" w:lineRule="exact"/>
              <w:ind w:right="-20"/>
              <w:rPr>
                <w:rFonts w:ascii="Cambria" w:eastAsia="Cambria" w:hAnsi="Cambria" w:cs="Cambria"/>
              </w:rPr>
            </w:pPr>
            <w:r>
              <w:rPr>
                <w:rFonts w:ascii="Cambria" w:eastAsia="Cambria" w:hAnsi="Cambria" w:cs="Cambria"/>
              </w:rPr>
              <w:t xml:space="preserve">Original </w:t>
            </w:r>
            <w:r w:rsidR="00164891">
              <w:rPr>
                <w:rFonts w:ascii="Cambria" w:eastAsia="Cambria" w:hAnsi="Cambria" w:cs="Cambria"/>
              </w:rPr>
              <w:t>Version</w:t>
            </w:r>
          </w:p>
        </w:tc>
      </w:tr>
    </w:tbl>
    <w:p w14:paraId="0D7708DA" w14:textId="77777777" w:rsidR="0088557B" w:rsidRPr="00F560B3" w:rsidRDefault="0088557B" w:rsidP="0088557B">
      <w:pPr>
        <w:tabs>
          <w:tab w:val="left" w:pos="1520"/>
        </w:tabs>
        <w:spacing w:before="120" w:after="0" w:line="264" w:lineRule="exact"/>
        <w:ind w:left="101" w:right="-14"/>
        <w:rPr>
          <w:rFonts w:eastAsia="Times New Roman" w:cstheme="minorHAnsi"/>
          <w:position w:val="1"/>
          <w:sz w:val="40"/>
          <w:szCs w:val="40"/>
        </w:rPr>
      </w:pPr>
    </w:p>
    <w:p w14:paraId="2A9B45A0" w14:textId="77777777" w:rsidR="0088557B" w:rsidRPr="00F560B3" w:rsidRDefault="0088557B" w:rsidP="0088557B">
      <w:pPr>
        <w:tabs>
          <w:tab w:val="left" w:pos="1520"/>
        </w:tabs>
        <w:spacing w:before="120" w:after="0" w:line="264" w:lineRule="exact"/>
        <w:ind w:left="101" w:right="-14"/>
        <w:rPr>
          <w:rFonts w:eastAsia="Times New Roman" w:cstheme="minorHAnsi"/>
          <w:i/>
          <w:position w:val="1"/>
          <w:sz w:val="40"/>
          <w:szCs w:val="40"/>
        </w:rPr>
      </w:pPr>
      <w:r w:rsidRPr="00F560B3">
        <w:rPr>
          <w:rFonts w:eastAsia="Times New Roman" w:cstheme="minorHAnsi"/>
          <w:i/>
          <w:position w:val="1"/>
          <w:sz w:val="40"/>
          <w:szCs w:val="40"/>
        </w:rPr>
        <w:tab/>
      </w:r>
      <w:r w:rsidRPr="00F560B3">
        <w:rPr>
          <w:rFonts w:eastAsia="Times New Roman" w:cstheme="minorHAnsi"/>
          <w:i/>
          <w:position w:val="1"/>
          <w:sz w:val="40"/>
          <w:szCs w:val="40"/>
        </w:rPr>
        <w:tab/>
      </w:r>
      <w:r w:rsidRPr="00F560B3">
        <w:rPr>
          <w:rFonts w:eastAsia="Times New Roman" w:cstheme="minorHAnsi"/>
          <w:i/>
          <w:position w:val="1"/>
          <w:sz w:val="40"/>
          <w:szCs w:val="40"/>
        </w:rPr>
        <w:tab/>
      </w:r>
      <w:r w:rsidRPr="00F560B3">
        <w:rPr>
          <w:rFonts w:eastAsia="Times New Roman" w:cstheme="minorHAnsi"/>
          <w:i/>
          <w:position w:val="1"/>
          <w:sz w:val="40"/>
          <w:szCs w:val="40"/>
        </w:rPr>
        <w:tab/>
      </w:r>
      <w:r w:rsidRPr="00F560B3">
        <w:rPr>
          <w:rFonts w:eastAsia="Times New Roman" w:cstheme="minorHAnsi"/>
          <w:i/>
          <w:position w:val="1"/>
          <w:sz w:val="40"/>
          <w:szCs w:val="40"/>
        </w:rPr>
        <w:tab/>
      </w:r>
      <w:r w:rsidRPr="00F560B3">
        <w:rPr>
          <w:rFonts w:eastAsia="Times New Roman" w:cstheme="minorHAnsi"/>
          <w:i/>
          <w:position w:val="1"/>
          <w:sz w:val="40"/>
          <w:szCs w:val="40"/>
        </w:rPr>
        <w:tab/>
      </w:r>
      <w:r w:rsidRPr="00F560B3">
        <w:rPr>
          <w:rFonts w:eastAsia="Times New Roman" w:cstheme="minorHAnsi"/>
          <w:i/>
          <w:position w:val="1"/>
          <w:sz w:val="40"/>
          <w:szCs w:val="40"/>
        </w:rPr>
        <w:tab/>
      </w:r>
      <w:r w:rsidRPr="00F560B3">
        <w:rPr>
          <w:rFonts w:eastAsia="Times New Roman" w:cstheme="minorHAnsi"/>
          <w:i/>
          <w:position w:val="1"/>
          <w:sz w:val="40"/>
          <w:szCs w:val="40"/>
        </w:rPr>
        <w:tab/>
      </w:r>
      <w:r w:rsidRPr="00F560B3">
        <w:rPr>
          <w:rFonts w:eastAsia="Times New Roman" w:cstheme="minorHAnsi"/>
          <w:i/>
          <w:position w:val="1"/>
          <w:sz w:val="40"/>
          <w:szCs w:val="40"/>
        </w:rPr>
        <w:tab/>
      </w:r>
      <w:r w:rsidRPr="00F560B3">
        <w:rPr>
          <w:rFonts w:eastAsia="Times New Roman" w:cstheme="minorHAnsi"/>
          <w:i/>
          <w:position w:val="1"/>
          <w:sz w:val="40"/>
          <w:szCs w:val="40"/>
        </w:rPr>
        <w:tab/>
      </w:r>
    </w:p>
    <w:p w14:paraId="7B663B73" w14:textId="77777777" w:rsidR="00DA5326" w:rsidRPr="00F560B3" w:rsidRDefault="00DA5326" w:rsidP="0088557B">
      <w:pPr>
        <w:ind w:left="2160" w:firstLine="720"/>
      </w:pPr>
    </w:p>
    <w:p w14:paraId="1C039A20" w14:textId="77777777" w:rsidR="00DA5326" w:rsidRPr="00F560B3" w:rsidRDefault="00DA5326" w:rsidP="0088557B">
      <w:pPr>
        <w:ind w:left="2160" w:firstLine="720"/>
      </w:pPr>
    </w:p>
    <w:p w14:paraId="513C6E1A" w14:textId="77777777" w:rsidR="00DA5326" w:rsidRPr="00F560B3" w:rsidRDefault="00DA5326" w:rsidP="0088557B">
      <w:pPr>
        <w:ind w:left="2160" w:firstLine="720"/>
      </w:pPr>
    </w:p>
    <w:p w14:paraId="1658C94B" w14:textId="77777777" w:rsidR="00DA5326" w:rsidRPr="00F560B3" w:rsidRDefault="00DA5326" w:rsidP="0088557B">
      <w:pPr>
        <w:ind w:left="2160" w:firstLine="720"/>
      </w:pPr>
    </w:p>
    <w:p w14:paraId="672F00A9" w14:textId="77777777" w:rsidR="00DA5326" w:rsidRPr="00F560B3" w:rsidRDefault="00DA5326" w:rsidP="0088557B">
      <w:pPr>
        <w:ind w:left="2160" w:firstLine="720"/>
      </w:pPr>
    </w:p>
    <w:p w14:paraId="11393900" w14:textId="77777777" w:rsidR="00DA5326" w:rsidRPr="00F560B3" w:rsidRDefault="00DA5326" w:rsidP="0088557B">
      <w:pPr>
        <w:ind w:left="2160" w:firstLine="720"/>
      </w:pPr>
    </w:p>
    <w:p w14:paraId="309F7726" w14:textId="77777777" w:rsidR="00B96054" w:rsidRPr="00F560B3" w:rsidRDefault="00B96054" w:rsidP="0088557B">
      <w:pPr>
        <w:ind w:left="2160" w:firstLine="720"/>
      </w:pPr>
    </w:p>
    <w:p w14:paraId="70AABA21" w14:textId="77777777" w:rsidR="00B96054" w:rsidRPr="00F560B3" w:rsidRDefault="00B96054" w:rsidP="0088557B">
      <w:pPr>
        <w:ind w:left="2160" w:firstLine="720"/>
      </w:pPr>
    </w:p>
    <w:p w14:paraId="60B36F36" w14:textId="77777777" w:rsidR="00B96054" w:rsidRPr="00F560B3" w:rsidRDefault="00B96054" w:rsidP="0088557B">
      <w:pPr>
        <w:ind w:left="2160" w:firstLine="720"/>
      </w:pPr>
    </w:p>
    <w:p w14:paraId="5B4C742A" w14:textId="77777777" w:rsidR="00DA5326" w:rsidRPr="00F560B3" w:rsidRDefault="00DA5326" w:rsidP="0088557B">
      <w:pPr>
        <w:ind w:left="2160" w:firstLine="720"/>
      </w:pPr>
    </w:p>
    <w:p w14:paraId="1F114DD2" w14:textId="77777777" w:rsidR="00DA5326" w:rsidRPr="00F560B3" w:rsidRDefault="00DA5326" w:rsidP="0088557B">
      <w:pPr>
        <w:ind w:left="2160" w:firstLine="720"/>
      </w:pPr>
      <w:r w:rsidRPr="00F560B3">
        <w:tab/>
      </w:r>
      <w:r w:rsidRPr="00F560B3">
        <w:tab/>
      </w:r>
      <w:r w:rsidRPr="00F560B3">
        <w:tab/>
      </w:r>
    </w:p>
    <w:sdt>
      <w:sdtPr>
        <w:rPr>
          <w:rFonts w:asciiTheme="minorHAnsi" w:eastAsiaTheme="minorEastAsia" w:hAnsiTheme="minorHAnsi" w:cstheme="minorBidi"/>
          <w:b w:val="0"/>
          <w:bCs w:val="0"/>
          <w:color w:val="auto"/>
          <w:sz w:val="22"/>
          <w:szCs w:val="22"/>
        </w:rPr>
        <w:id w:val="4341902"/>
        <w:docPartObj>
          <w:docPartGallery w:val="Table of Contents"/>
          <w:docPartUnique/>
        </w:docPartObj>
      </w:sdtPr>
      <w:sdtContent>
        <w:p w14:paraId="75E32D9A" w14:textId="0E84124C" w:rsidR="00DA5326" w:rsidRPr="00F560B3" w:rsidRDefault="00681863">
          <w:pPr>
            <w:pStyle w:val="TOCHeading"/>
          </w:pPr>
          <w:r w:rsidRPr="00F560B3">
            <w:t xml:space="preserve">Table of </w:t>
          </w:r>
          <w:r w:rsidR="00DA5326" w:rsidRPr="00F560B3">
            <w:t>Contents</w:t>
          </w:r>
          <w:r w:rsidRPr="00F560B3">
            <w:t xml:space="preserve"> </w:t>
          </w:r>
        </w:p>
        <w:p w14:paraId="56144185" w14:textId="29BBA822" w:rsidR="005E5866" w:rsidRDefault="00303464">
          <w:pPr>
            <w:pStyle w:val="TOC1"/>
            <w:tabs>
              <w:tab w:val="right" w:leader="dot" w:pos="9350"/>
            </w:tabs>
            <w:rPr>
              <w:rFonts w:eastAsiaTheme="minorEastAsia"/>
              <w:noProof/>
              <w:kern w:val="2"/>
              <w:sz w:val="24"/>
              <w:szCs w:val="24"/>
              <w:lang w:eastAsia="zh-TW"/>
              <w14:ligatures w14:val="standardContextual"/>
            </w:rPr>
          </w:pPr>
          <w:r w:rsidRPr="00F560B3">
            <w:fldChar w:fldCharType="begin"/>
          </w:r>
          <w:r w:rsidRPr="00F560B3">
            <w:instrText xml:space="preserve"> TOC \o "1-3" \f \h \z \u </w:instrText>
          </w:r>
          <w:r w:rsidRPr="00F560B3">
            <w:fldChar w:fldCharType="separate"/>
          </w:r>
          <w:hyperlink w:anchor="_Toc212630626" w:history="1">
            <w:r w:rsidR="005E5866" w:rsidRPr="009906B7">
              <w:rPr>
                <w:rStyle w:val="Hyperlink"/>
                <w:noProof/>
              </w:rPr>
              <w:t>1: Overview: Purpose of this document</w:t>
            </w:r>
            <w:r w:rsidR="005E5866">
              <w:rPr>
                <w:noProof/>
                <w:webHidden/>
              </w:rPr>
              <w:tab/>
            </w:r>
            <w:r w:rsidR="005E5866">
              <w:rPr>
                <w:noProof/>
                <w:webHidden/>
              </w:rPr>
              <w:fldChar w:fldCharType="begin"/>
            </w:r>
            <w:r w:rsidR="005E5866">
              <w:rPr>
                <w:noProof/>
                <w:webHidden/>
              </w:rPr>
              <w:instrText xml:space="preserve"> PAGEREF _Toc212630626 \h </w:instrText>
            </w:r>
            <w:r w:rsidR="005E5866">
              <w:rPr>
                <w:noProof/>
                <w:webHidden/>
              </w:rPr>
            </w:r>
            <w:r w:rsidR="005E5866">
              <w:rPr>
                <w:noProof/>
                <w:webHidden/>
              </w:rPr>
              <w:fldChar w:fldCharType="separate"/>
            </w:r>
            <w:r w:rsidR="005E5866">
              <w:rPr>
                <w:noProof/>
                <w:webHidden/>
              </w:rPr>
              <w:t>3</w:t>
            </w:r>
            <w:r w:rsidR="005E5866">
              <w:rPr>
                <w:noProof/>
                <w:webHidden/>
              </w:rPr>
              <w:fldChar w:fldCharType="end"/>
            </w:r>
          </w:hyperlink>
        </w:p>
        <w:p w14:paraId="62226514" w14:textId="3F321A83" w:rsidR="005E5866" w:rsidRDefault="005E5866">
          <w:pPr>
            <w:pStyle w:val="TOC1"/>
            <w:tabs>
              <w:tab w:val="right" w:leader="dot" w:pos="9350"/>
            </w:tabs>
            <w:rPr>
              <w:rFonts w:eastAsiaTheme="minorEastAsia"/>
              <w:noProof/>
              <w:kern w:val="2"/>
              <w:sz w:val="24"/>
              <w:szCs w:val="24"/>
              <w:lang w:eastAsia="zh-TW"/>
              <w14:ligatures w14:val="standardContextual"/>
            </w:rPr>
          </w:pPr>
          <w:hyperlink w:anchor="_Toc212630627" w:history="1">
            <w:r w:rsidRPr="009906B7">
              <w:rPr>
                <w:rStyle w:val="Hyperlink"/>
                <w:noProof/>
              </w:rPr>
              <w:t>2: Scope:</w:t>
            </w:r>
            <w:r>
              <w:rPr>
                <w:noProof/>
                <w:webHidden/>
              </w:rPr>
              <w:tab/>
            </w:r>
            <w:r>
              <w:rPr>
                <w:noProof/>
                <w:webHidden/>
              </w:rPr>
              <w:fldChar w:fldCharType="begin"/>
            </w:r>
            <w:r>
              <w:rPr>
                <w:noProof/>
                <w:webHidden/>
              </w:rPr>
              <w:instrText xml:space="preserve"> PAGEREF _Toc212630627 \h </w:instrText>
            </w:r>
            <w:r>
              <w:rPr>
                <w:noProof/>
                <w:webHidden/>
              </w:rPr>
            </w:r>
            <w:r>
              <w:rPr>
                <w:noProof/>
                <w:webHidden/>
              </w:rPr>
              <w:fldChar w:fldCharType="separate"/>
            </w:r>
            <w:r>
              <w:rPr>
                <w:noProof/>
                <w:webHidden/>
              </w:rPr>
              <w:t>3</w:t>
            </w:r>
            <w:r>
              <w:rPr>
                <w:noProof/>
                <w:webHidden/>
              </w:rPr>
              <w:fldChar w:fldCharType="end"/>
            </w:r>
          </w:hyperlink>
        </w:p>
        <w:p w14:paraId="5C8CA155" w14:textId="486135E5" w:rsidR="005E5866" w:rsidRDefault="005E5866">
          <w:pPr>
            <w:pStyle w:val="TOC1"/>
            <w:tabs>
              <w:tab w:val="right" w:leader="dot" w:pos="9350"/>
            </w:tabs>
            <w:rPr>
              <w:rFonts w:eastAsiaTheme="minorEastAsia"/>
              <w:noProof/>
              <w:kern w:val="2"/>
              <w:sz w:val="24"/>
              <w:szCs w:val="24"/>
              <w:lang w:eastAsia="zh-TW"/>
              <w14:ligatures w14:val="standardContextual"/>
            </w:rPr>
          </w:pPr>
          <w:hyperlink w:anchor="_Toc212630628" w:history="1">
            <w:r w:rsidRPr="009906B7">
              <w:rPr>
                <w:rStyle w:val="Hyperlink"/>
                <w:noProof/>
              </w:rPr>
              <w:t>3: Definitions:</w:t>
            </w:r>
            <w:r>
              <w:rPr>
                <w:noProof/>
                <w:webHidden/>
              </w:rPr>
              <w:tab/>
            </w:r>
            <w:r>
              <w:rPr>
                <w:noProof/>
                <w:webHidden/>
              </w:rPr>
              <w:fldChar w:fldCharType="begin"/>
            </w:r>
            <w:r>
              <w:rPr>
                <w:noProof/>
                <w:webHidden/>
              </w:rPr>
              <w:instrText xml:space="preserve"> PAGEREF _Toc212630628 \h </w:instrText>
            </w:r>
            <w:r>
              <w:rPr>
                <w:noProof/>
                <w:webHidden/>
              </w:rPr>
            </w:r>
            <w:r>
              <w:rPr>
                <w:noProof/>
                <w:webHidden/>
              </w:rPr>
              <w:fldChar w:fldCharType="separate"/>
            </w:r>
            <w:r>
              <w:rPr>
                <w:noProof/>
                <w:webHidden/>
              </w:rPr>
              <w:t>4</w:t>
            </w:r>
            <w:r>
              <w:rPr>
                <w:noProof/>
                <w:webHidden/>
              </w:rPr>
              <w:fldChar w:fldCharType="end"/>
            </w:r>
          </w:hyperlink>
        </w:p>
        <w:p w14:paraId="1A161764" w14:textId="1D17E536" w:rsidR="005E5866" w:rsidRDefault="005E5866">
          <w:pPr>
            <w:pStyle w:val="TOC1"/>
            <w:tabs>
              <w:tab w:val="right" w:leader="dot" w:pos="9350"/>
            </w:tabs>
            <w:rPr>
              <w:rFonts w:eastAsiaTheme="minorEastAsia"/>
              <w:noProof/>
              <w:kern w:val="2"/>
              <w:sz w:val="24"/>
              <w:szCs w:val="24"/>
              <w:lang w:eastAsia="zh-TW"/>
              <w14:ligatures w14:val="standardContextual"/>
            </w:rPr>
          </w:pPr>
          <w:hyperlink w:anchor="_Toc212630629" w:history="1">
            <w:r w:rsidRPr="009906B7">
              <w:rPr>
                <w:rStyle w:val="Hyperlink"/>
                <w:noProof/>
              </w:rPr>
              <w:t>4: Problem Statement:</w:t>
            </w:r>
            <w:r>
              <w:rPr>
                <w:noProof/>
                <w:webHidden/>
              </w:rPr>
              <w:tab/>
            </w:r>
            <w:r>
              <w:rPr>
                <w:noProof/>
                <w:webHidden/>
              </w:rPr>
              <w:fldChar w:fldCharType="begin"/>
            </w:r>
            <w:r>
              <w:rPr>
                <w:noProof/>
                <w:webHidden/>
              </w:rPr>
              <w:instrText xml:space="preserve"> PAGEREF _Toc212630629 \h </w:instrText>
            </w:r>
            <w:r>
              <w:rPr>
                <w:noProof/>
                <w:webHidden/>
              </w:rPr>
            </w:r>
            <w:r>
              <w:rPr>
                <w:noProof/>
                <w:webHidden/>
              </w:rPr>
              <w:fldChar w:fldCharType="separate"/>
            </w:r>
            <w:r>
              <w:rPr>
                <w:noProof/>
                <w:webHidden/>
              </w:rPr>
              <w:t>5</w:t>
            </w:r>
            <w:r>
              <w:rPr>
                <w:noProof/>
                <w:webHidden/>
              </w:rPr>
              <w:fldChar w:fldCharType="end"/>
            </w:r>
          </w:hyperlink>
        </w:p>
        <w:p w14:paraId="5C8C252D" w14:textId="60881FE3" w:rsidR="005E5866" w:rsidRDefault="005E5866">
          <w:pPr>
            <w:pStyle w:val="TOC1"/>
            <w:tabs>
              <w:tab w:val="right" w:leader="dot" w:pos="9350"/>
            </w:tabs>
            <w:rPr>
              <w:rFonts w:eastAsiaTheme="minorEastAsia"/>
              <w:noProof/>
              <w:kern w:val="2"/>
              <w:sz w:val="24"/>
              <w:szCs w:val="24"/>
              <w:lang w:eastAsia="zh-TW"/>
              <w14:ligatures w14:val="standardContextual"/>
            </w:rPr>
          </w:pPr>
          <w:hyperlink w:anchor="_Toc212630630" w:history="1">
            <w:r w:rsidRPr="009906B7">
              <w:rPr>
                <w:rStyle w:val="Hyperlink"/>
                <w:noProof/>
              </w:rPr>
              <w:t>5: Background:</w:t>
            </w:r>
            <w:r>
              <w:rPr>
                <w:noProof/>
                <w:webHidden/>
              </w:rPr>
              <w:tab/>
            </w:r>
            <w:r>
              <w:rPr>
                <w:noProof/>
                <w:webHidden/>
              </w:rPr>
              <w:fldChar w:fldCharType="begin"/>
            </w:r>
            <w:r>
              <w:rPr>
                <w:noProof/>
                <w:webHidden/>
              </w:rPr>
              <w:instrText xml:space="preserve"> PAGEREF _Toc212630630 \h </w:instrText>
            </w:r>
            <w:r>
              <w:rPr>
                <w:noProof/>
                <w:webHidden/>
              </w:rPr>
            </w:r>
            <w:r>
              <w:rPr>
                <w:noProof/>
                <w:webHidden/>
              </w:rPr>
              <w:fldChar w:fldCharType="separate"/>
            </w:r>
            <w:r>
              <w:rPr>
                <w:noProof/>
                <w:webHidden/>
              </w:rPr>
              <w:t>5</w:t>
            </w:r>
            <w:r>
              <w:rPr>
                <w:noProof/>
                <w:webHidden/>
              </w:rPr>
              <w:fldChar w:fldCharType="end"/>
            </w:r>
          </w:hyperlink>
        </w:p>
        <w:p w14:paraId="077B24FD" w14:textId="5C8B6B59" w:rsidR="005E5866" w:rsidRDefault="005E5866">
          <w:pPr>
            <w:pStyle w:val="TOC2"/>
            <w:tabs>
              <w:tab w:val="right" w:leader="dot" w:pos="9350"/>
            </w:tabs>
            <w:rPr>
              <w:rFonts w:eastAsiaTheme="minorEastAsia"/>
              <w:noProof/>
              <w:kern w:val="2"/>
              <w:sz w:val="24"/>
              <w:szCs w:val="24"/>
              <w:lang w:eastAsia="zh-TW"/>
              <w14:ligatures w14:val="standardContextual"/>
            </w:rPr>
          </w:pPr>
          <w:hyperlink w:anchor="_Toc212630631" w:history="1">
            <w:r w:rsidRPr="009906B7">
              <w:rPr>
                <w:rStyle w:val="Hyperlink"/>
                <w:noProof/>
              </w:rPr>
              <w:t>Introduction of the BioCompute Framework</w:t>
            </w:r>
            <w:r>
              <w:rPr>
                <w:noProof/>
                <w:webHidden/>
              </w:rPr>
              <w:tab/>
            </w:r>
            <w:r>
              <w:rPr>
                <w:noProof/>
                <w:webHidden/>
              </w:rPr>
              <w:fldChar w:fldCharType="begin"/>
            </w:r>
            <w:r>
              <w:rPr>
                <w:noProof/>
                <w:webHidden/>
              </w:rPr>
              <w:instrText xml:space="preserve"> PAGEREF _Toc212630631 \h </w:instrText>
            </w:r>
            <w:r>
              <w:rPr>
                <w:noProof/>
                <w:webHidden/>
              </w:rPr>
            </w:r>
            <w:r>
              <w:rPr>
                <w:noProof/>
                <w:webHidden/>
              </w:rPr>
              <w:fldChar w:fldCharType="separate"/>
            </w:r>
            <w:r>
              <w:rPr>
                <w:noProof/>
                <w:webHidden/>
              </w:rPr>
              <w:t>5</w:t>
            </w:r>
            <w:r>
              <w:rPr>
                <w:noProof/>
                <w:webHidden/>
              </w:rPr>
              <w:fldChar w:fldCharType="end"/>
            </w:r>
          </w:hyperlink>
        </w:p>
        <w:p w14:paraId="1A46B822" w14:textId="46F870F2" w:rsidR="005E5866" w:rsidRDefault="005E5866">
          <w:pPr>
            <w:pStyle w:val="TOC2"/>
            <w:tabs>
              <w:tab w:val="right" w:leader="dot" w:pos="9350"/>
            </w:tabs>
            <w:rPr>
              <w:rFonts w:eastAsiaTheme="minorEastAsia"/>
              <w:noProof/>
              <w:kern w:val="2"/>
              <w:sz w:val="24"/>
              <w:szCs w:val="24"/>
              <w:lang w:eastAsia="zh-TW"/>
              <w14:ligatures w14:val="standardContextual"/>
            </w:rPr>
          </w:pPr>
          <w:hyperlink w:anchor="_Toc212630632" w:history="1">
            <w:r w:rsidRPr="009906B7">
              <w:rPr>
                <w:rStyle w:val="Hyperlink"/>
                <w:noProof/>
              </w:rPr>
              <w:t>Structure of a BioCompute Object</w:t>
            </w:r>
            <w:r>
              <w:rPr>
                <w:noProof/>
                <w:webHidden/>
              </w:rPr>
              <w:tab/>
            </w:r>
            <w:r>
              <w:rPr>
                <w:noProof/>
                <w:webHidden/>
              </w:rPr>
              <w:fldChar w:fldCharType="begin"/>
            </w:r>
            <w:r>
              <w:rPr>
                <w:noProof/>
                <w:webHidden/>
              </w:rPr>
              <w:instrText xml:space="preserve"> PAGEREF _Toc212630632 \h </w:instrText>
            </w:r>
            <w:r>
              <w:rPr>
                <w:noProof/>
                <w:webHidden/>
              </w:rPr>
            </w:r>
            <w:r>
              <w:rPr>
                <w:noProof/>
                <w:webHidden/>
              </w:rPr>
              <w:fldChar w:fldCharType="separate"/>
            </w:r>
            <w:r>
              <w:rPr>
                <w:noProof/>
                <w:webHidden/>
              </w:rPr>
              <w:t>5</w:t>
            </w:r>
            <w:r>
              <w:rPr>
                <w:noProof/>
                <w:webHidden/>
              </w:rPr>
              <w:fldChar w:fldCharType="end"/>
            </w:r>
          </w:hyperlink>
        </w:p>
        <w:p w14:paraId="2612A900" w14:textId="7837CBFE" w:rsidR="005E5866" w:rsidRDefault="005E5866">
          <w:pPr>
            <w:pStyle w:val="TOC2"/>
            <w:tabs>
              <w:tab w:val="right" w:leader="dot" w:pos="9350"/>
            </w:tabs>
            <w:rPr>
              <w:rFonts w:eastAsiaTheme="minorEastAsia"/>
              <w:noProof/>
              <w:kern w:val="2"/>
              <w:sz w:val="24"/>
              <w:szCs w:val="24"/>
              <w:lang w:eastAsia="zh-TW"/>
              <w14:ligatures w14:val="standardContextual"/>
            </w:rPr>
          </w:pPr>
          <w:hyperlink w:anchor="_Toc212630633" w:history="1">
            <w:r w:rsidRPr="009906B7">
              <w:rPr>
                <w:rStyle w:val="Hyperlink"/>
                <w:noProof/>
              </w:rPr>
              <w:t>BioCompute Object Database (BCODB)</w:t>
            </w:r>
            <w:r>
              <w:rPr>
                <w:noProof/>
                <w:webHidden/>
              </w:rPr>
              <w:tab/>
            </w:r>
            <w:r>
              <w:rPr>
                <w:noProof/>
                <w:webHidden/>
              </w:rPr>
              <w:fldChar w:fldCharType="begin"/>
            </w:r>
            <w:r>
              <w:rPr>
                <w:noProof/>
                <w:webHidden/>
              </w:rPr>
              <w:instrText xml:space="preserve"> PAGEREF _Toc212630633 \h </w:instrText>
            </w:r>
            <w:r>
              <w:rPr>
                <w:noProof/>
                <w:webHidden/>
              </w:rPr>
            </w:r>
            <w:r>
              <w:rPr>
                <w:noProof/>
                <w:webHidden/>
              </w:rPr>
              <w:fldChar w:fldCharType="separate"/>
            </w:r>
            <w:r>
              <w:rPr>
                <w:noProof/>
                <w:webHidden/>
              </w:rPr>
              <w:t>7</w:t>
            </w:r>
            <w:r>
              <w:rPr>
                <w:noProof/>
                <w:webHidden/>
              </w:rPr>
              <w:fldChar w:fldCharType="end"/>
            </w:r>
          </w:hyperlink>
        </w:p>
        <w:p w14:paraId="34EA24C4" w14:textId="1874A732" w:rsidR="005E5866" w:rsidRDefault="005E5866">
          <w:pPr>
            <w:pStyle w:val="TOC2"/>
            <w:tabs>
              <w:tab w:val="right" w:leader="dot" w:pos="9350"/>
            </w:tabs>
            <w:rPr>
              <w:rFonts w:eastAsiaTheme="minorEastAsia"/>
              <w:noProof/>
              <w:kern w:val="2"/>
              <w:sz w:val="24"/>
              <w:szCs w:val="24"/>
              <w:lang w:eastAsia="zh-TW"/>
              <w14:ligatures w14:val="standardContextual"/>
            </w:rPr>
          </w:pPr>
          <w:hyperlink w:anchor="_Toc212630634" w:history="1">
            <w:r w:rsidRPr="009906B7">
              <w:rPr>
                <w:rStyle w:val="Hyperlink"/>
                <w:noProof/>
              </w:rPr>
              <w:t>Tools and Platform Integrations</w:t>
            </w:r>
            <w:r>
              <w:rPr>
                <w:noProof/>
                <w:webHidden/>
              </w:rPr>
              <w:tab/>
            </w:r>
            <w:r>
              <w:rPr>
                <w:noProof/>
                <w:webHidden/>
              </w:rPr>
              <w:fldChar w:fldCharType="begin"/>
            </w:r>
            <w:r>
              <w:rPr>
                <w:noProof/>
                <w:webHidden/>
              </w:rPr>
              <w:instrText xml:space="preserve"> PAGEREF _Toc212630634 \h </w:instrText>
            </w:r>
            <w:r>
              <w:rPr>
                <w:noProof/>
                <w:webHidden/>
              </w:rPr>
            </w:r>
            <w:r>
              <w:rPr>
                <w:noProof/>
                <w:webHidden/>
              </w:rPr>
              <w:fldChar w:fldCharType="separate"/>
            </w:r>
            <w:r>
              <w:rPr>
                <w:noProof/>
                <w:webHidden/>
              </w:rPr>
              <w:t>8</w:t>
            </w:r>
            <w:r>
              <w:rPr>
                <w:noProof/>
                <w:webHidden/>
              </w:rPr>
              <w:fldChar w:fldCharType="end"/>
            </w:r>
          </w:hyperlink>
        </w:p>
        <w:p w14:paraId="15913CC9" w14:textId="5BE2B9EA" w:rsidR="005E5866" w:rsidRDefault="005E5866">
          <w:pPr>
            <w:pStyle w:val="TOC2"/>
            <w:tabs>
              <w:tab w:val="right" w:leader="dot" w:pos="9350"/>
            </w:tabs>
            <w:rPr>
              <w:rFonts w:eastAsiaTheme="minorEastAsia"/>
              <w:noProof/>
              <w:kern w:val="2"/>
              <w:sz w:val="24"/>
              <w:szCs w:val="24"/>
              <w:lang w:eastAsia="zh-TW"/>
              <w14:ligatures w14:val="standardContextual"/>
            </w:rPr>
          </w:pPr>
          <w:hyperlink w:anchor="_Toc212630635" w:history="1">
            <w:r w:rsidRPr="009906B7">
              <w:rPr>
                <w:rStyle w:val="Hyperlink"/>
                <w:noProof/>
              </w:rPr>
              <w:t>Pilot Project and FDA Adoption</w:t>
            </w:r>
            <w:r>
              <w:rPr>
                <w:noProof/>
                <w:webHidden/>
              </w:rPr>
              <w:tab/>
            </w:r>
            <w:r>
              <w:rPr>
                <w:noProof/>
                <w:webHidden/>
              </w:rPr>
              <w:fldChar w:fldCharType="begin"/>
            </w:r>
            <w:r>
              <w:rPr>
                <w:noProof/>
                <w:webHidden/>
              </w:rPr>
              <w:instrText xml:space="preserve"> PAGEREF _Toc212630635 \h </w:instrText>
            </w:r>
            <w:r>
              <w:rPr>
                <w:noProof/>
                <w:webHidden/>
              </w:rPr>
            </w:r>
            <w:r>
              <w:rPr>
                <w:noProof/>
                <w:webHidden/>
              </w:rPr>
              <w:fldChar w:fldCharType="separate"/>
            </w:r>
            <w:r>
              <w:rPr>
                <w:noProof/>
                <w:webHidden/>
              </w:rPr>
              <w:t>8</w:t>
            </w:r>
            <w:r>
              <w:rPr>
                <w:noProof/>
                <w:webHidden/>
              </w:rPr>
              <w:fldChar w:fldCharType="end"/>
            </w:r>
          </w:hyperlink>
        </w:p>
        <w:p w14:paraId="7FD5ACBA" w14:textId="27FAAD38" w:rsidR="005E5866" w:rsidRDefault="005E5866">
          <w:pPr>
            <w:pStyle w:val="TOC1"/>
            <w:tabs>
              <w:tab w:val="right" w:leader="dot" w:pos="9350"/>
            </w:tabs>
            <w:rPr>
              <w:rFonts w:eastAsiaTheme="minorEastAsia"/>
              <w:noProof/>
              <w:kern w:val="2"/>
              <w:sz w:val="24"/>
              <w:szCs w:val="24"/>
              <w:lang w:eastAsia="zh-TW"/>
              <w14:ligatures w14:val="standardContextual"/>
            </w:rPr>
          </w:pPr>
          <w:hyperlink w:anchor="_Toc212630636" w:history="1">
            <w:r w:rsidRPr="009906B7">
              <w:rPr>
                <w:rStyle w:val="Hyperlink"/>
                <w:noProof/>
              </w:rPr>
              <w:t>6: Case studies:</w:t>
            </w:r>
            <w:r>
              <w:rPr>
                <w:noProof/>
                <w:webHidden/>
              </w:rPr>
              <w:tab/>
            </w:r>
            <w:r>
              <w:rPr>
                <w:noProof/>
                <w:webHidden/>
              </w:rPr>
              <w:fldChar w:fldCharType="begin"/>
            </w:r>
            <w:r>
              <w:rPr>
                <w:noProof/>
                <w:webHidden/>
              </w:rPr>
              <w:instrText xml:space="preserve"> PAGEREF _Toc212630636 \h </w:instrText>
            </w:r>
            <w:r>
              <w:rPr>
                <w:noProof/>
                <w:webHidden/>
              </w:rPr>
            </w:r>
            <w:r>
              <w:rPr>
                <w:noProof/>
                <w:webHidden/>
              </w:rPr>
              <w:fldChar w:fldCharType="separate"/>
            </w:r>
            <w:r>
              <w:rPr>
                <w:noProof/>
                <w:webHidden/>
              </w:rPr>
              <w:t>9</w:t>
            </w:r>
            <w:r>
              <w:rPr>
                <w:noProof/>
                <w:webHidden/>
              </w:rPr>
              <w:fldChar w:fldCharType="end"/>
            </w:r>
          </w:hyperlink>
        </w:p>
        <w:p w14:paraId="4350673D" w14:textId="204B261A" w:rsidR="005E5866" w:rsidRDefault="005E5866">
          <w:pPr>
            <w:pStyle w:val="TOC2"/>
            <w:tabs>
              <w:tab w:val="right" w:leader="dot" w:pos="9350"/>
            </w:tabs>
            <w:rPr>
              <w:rFonts w:eastAsiaTheme="minorEastAsia"/>
              <w:noProof/>
              <w:kern w:val="2"/>
              <w:sz w:val="24"/>
              <w:szCs w:val="24"/>
              <w:lang w:eastAsia="zh-TW"/>
              <w14:ligatures w14:val="standardContextual"/>
            </w:rPr>
          </w:pPr>
          <w:hyperlink w:anchor="_Toc212630637" w:history="1">
            <w:r w:rsidRPr="009906B7">
              <w:rPr>
                <w:rStyle w:val="Hyperlink"/>
                <w:noProof/>
              </w:rPr>
              <w:t>Multi-Omics Cancer Prognosis Model</w:t>
            </w:r>
            <w:r>
              <w:rPr>
                <w:noProof/>
                <w:webHidden/>
              </w:rPr>
              <w:tab/>
            </w:r>
            <w:r>
              <w:rPr>
                <w:noProof/>
                <w:webHidden/>
              </w:rPr>
              <w:fldChar w:fldCharType="begin"/>
            </w:r>
            <w:r>
              <w:rPr>
                <w:noProof/>
                <w:webHidden/>
              </w:rPr>
              <w:instrText xml:space="preserve"> PAGEREF _Toc212630637 \h </w:instrText>
            </w:r>
            <w:r>
              <w:rPr>
                <w:noProof/>
                <w:webHidden/>
              </w:rPr>
            </w:r>
            <w:r>
              <w:rPr>
                <w:noProof/>
                <w:webHidden/>
              </w:rPr>
              <w:fldChar w:fldCharType="separate"/>
            </w:r>
            <w:r>
              <w:rPr>
                <w:noProof/>
                <w:webHidden/>
              </w:rPr>
              <w:t>9</w:t>
            </w:r>
            <w:r>
              <w:rPr>
                <w:noProof/>
                <w:webHidden/>
              </w:rPr>
              <w:fldChar w:fldCharType="end"/>
            </w:r>
          </w:hyperlink>
        </w:p>
        <w:p w14:paraId="7E9558D0" w14:textId="1C14A103" w:rsidR="005E5866" w:rsidRDefault="005E5866">
          <w:pPr>
            <w:pStyle w:val="TOC2"/>
            <w:tabs>
              <w:tab w:val="right" w:leader="dot" w:pos="9350"/>
            </w:tabs>
            <w:rPr>
              <w:rFonts w:eastAsiaTheme="minorEastAsia"/>
              <w:noProof/>
              <w:kern w:val="2"/>
              <w:sz w:val="24"/>
              <w:szCs w:val="24"/>
              <w:lang w:eastAsia="zh-TW"/>
              <w14:ligatures w14:val="standardContextual"/>
            </w:rPr>
          </w:pPr>
          <w:hyperlink w:anchor="_Toc212630638" w:history="1">
            <w:r w:rsidRPr="009906B7">
              <w:rPr>
                <w:rStyle w:val="Hyperlink"/>
                <w:noProof/>
              </w:rPr>
              <w:t>Clinical Trial with Transcriptomics and Proteomics Data</w:t>
            </w:r>
            <w:r>
              <w:rPr>
                <w:noProof/>
                <w:webHidden/>
              </w:rPr>
              <w:tab/>
            </w:r>
            <w:r>
              <w:rPr>
                <w:noProof/>
                <w:webHidden/>
              </w:rPr>
              <w:fldChar w:fldCharType="begin"/>
            </w:r>
            <w:r>
              <w:rPr>
                <w:noProof/>
                <w:webHidden/>
              </w:rPr>
              <w:instrText xml:space="preserve"> PAGEREF _Toc212630638 \h </w:instrText>
            </w:r>
            <w:r>
              <w:rPr>
                <w:noProof/>
                <w:webHidden/>
              </w:rPr>
            </w:r>
            <w:r>
              <w:rPr>
                <w:noProof/>
                <w:webHidden/>
              </w:rPr>
              <w:fldChar w:fldCharType="separate"/>
            </w:r>
            <w:r>
              <w:rPr>
                <w:noProof/>
                <w:webHidden/>
              </w:rPr>
              <w:t>10</w:t>
            </w:r>
            <w:r>
              <w:rPr>
                <w:noProof/>
                <w:webHidden/>
              </w:rPr>
              <w:fldChar w:fldCharType="end"/>
            </w:r>
          </w:hyperlink>
        </w:p>
        <w:p w14:paraId="427D129B" w14:textId="4D59CCC6" w:rsidR="005E5866" w:rsidRDefault="005E5866">
          <w:pPr>
            <w:pStyle w:val="TOC2"/>
            <w:tabs>
              <w:tab w:val="right" w:leader="dot" w:pos="9350"/>
            </w:tabs>
            <w:rPr>
              <w:rFonts w:eastAsiaTheme="minorEastAsia"/>
              <w:noProof/>
              <w:kern w:val="2"/>
              <w:sz w:val="24"/>
              <w:szCs w:val="24"/>
              <w:lang w:eastAsia="zh-TW"/>
              <w14:ligatures w14:val="standardContextual"/>
            </w:rPr>
          </w:pPr>
          <w:hyperlink w:anchor="_Toc212630639" w:history="1">
            <w:r w:rsidRPr="009906B7">
              <w:rPr>
                <w:rStyle w:val="Hyperlink"/>
                <w:noProof/>
              </w:rPr>
              <w:t>Clear Cell Renal Cell Carcinoma Glycoproteomic Risk Prediction</w:t>
            </w:r>
            <w:r>
              <w:rPr>
                <w:noProof/>
                <w:webHidden/>
              </w:rPr>
              <w:tab/>
            </w:r>
            <w:r>
              <w:rPr>
                <w:noProof/>
                <w:webHidden/>
              </w:rPr>
              <w:fldChar w:fldCharType="begin"/>
            </w:r>
            <w:r>
              <w:rPr>
                <w:noProof/>
                <w:webHidden/>
              </w:rPr>
              <w:instrText xml:space="preserve"> PAGEREF _Toc212630639 \h </w:instrText>
            </w:r>
            <w:r>
              <w:rPr>
                <w:noProof/>
                <w:webHidden/>
              </w:rPr>
            </w:r>
            <w:r>
              <w:rPr>
                <w:noProof/>
                <w:webHidden/>
              </w:rPr>
              <w:fldChar w:fldCharType="separate"/>
            </w:r>
            <w:r>
              <w:rPr>
                <w:noProof/>
                <w:webHidden/>
              </w:rPr>
              <w:t>10</w:t>
            </w:r>
            <w:r>
              <w:rPr>
                <w:noProof/>
                <w:webHidden/>
              </w:rPr>
              <w:fldChar w:fldCharType="end"/>
            </w:r>
          </w:hyperlink>
        </w:p>
        <w:p w14:paraId="533FA5A4" w14:textId="027DEB01" w:rsidR="005E5866" w:rsidRDefault="005E5866">
          <w:pPr>
            <w:pStyle w:val="TOC2"/>
            <w:tabs>
              <w:tab w:val="right" w:leader="dot" w:pos="9350"/>
            </w:tabs>
            <w:rPr>
              <w:rFonts w:eastAsiaTheme="minorEastAsia"/>
              <w:noProof/>
              <w:kern w:val="2"/>
              <w:sz w:val="24"/>
              <w:szCs w:val="24"/>
              <w:lang w:eastAsia="zh-TW"/>
              <w14:ligatures w14:val="standardContextual"/>
            </w:rPr>
          </w:pPr>
          <w:hyperlink w:anchor="_Toc212630640" w:history="1">
            <w:r w:rsidRPr="009906B7">
              <w:rPr>
                <w:rStyle w:val="Hyperlink"/>
                <w:noProof/>
              </w:rPr>
              <w:t>Clinical Trial with Imaging Protocol Endpoints</w:t>
            </w:r>
            <w:r>
              <w:rPr>
                <w:noProof/>
                <w:webHidden/>
              </w:rPr>
              <w:tab/>
            </w:r>
            <w:r>
              <w:rPr>
                <w:noProof/>
                <w:webHidden/>
              </w:rPr>
              <w:fldChar w:fldCharType="begin"/>
            </w:r>
            <w:r>
              <w:rPr>
                <w:noProof/>
                <w:webHidden/>
              </w:rPr>
              <w:instrText xml:space="preserve"> PAGEREF _Toc212630640 \h </w:instrText>
            </w:r>
            <w:r>
              <w:rPr>
                <w:noProof/>
                <w:webHidden/>
              </w:rPr>
            </w:r>
            <w:r>
              <w:rPr>
                <w:noProof/>
                <w:webHidden/>
              </w:rPr>
              <w:fldChar w:fldCharType="separate"/>
            </w:r>
            <w:r>
              <w:rPr>
                <w:noProof/>
                <w:webHidden/>
              </w:rPr>
              <w:t>11</w:t>
            </w:r>
            <w:r>
              <w:rPr>
                <w:noProof/>
                <w:webHidden/>
              </w:rPr>
              <w:fldChar w:fldCharType="end"/>
            </w:r>
          </w:hyperlink>
        </w:p>
        <w:p w14:paraId="4BC25C8B" w14:textId="16CF28C4" w:rsidR="005E5866" w:rsidRDefault="005E5866">
          <w:pPr>
            <w:pStyle w:val="TOC1"/>
            <w:tabs>
              <w:tab w:val="right" w:leader="dot" w:pos="9350"/>
            </w:tabs>
            <w:rPr>
              <w:rFonts w:eastAsiaTheme="minorEastAsia"/>
              <w:noProof/>
              <w:kern w:val="2"/>
              <w:sz w:val="24"/>
              <w:szCs w:val="24"/>
              <w:lang w:eastAsia="zh-TW"/>
              <w14:ligatures w14:val="standardContextual"/>
            </w:rPr>
          </w:pPr>
          <w:hyperlink w:anchor="_Toc212630641" w:history="1">
            <w:r w:rsidRPr="009906B7">
              <w:rPr>
                <w:rStyle w:val="Hyperlink"/>
                <w:noProof/>
              </w:rPr>
              <w:t>7: Recommendation:</w:t>
            </w:r>
            <w:r>
              <w:rPr>
                <w:noProof/>
                <w:webHidden/>
              </w:rPr>
              <w:tab/>
            </w:r>
            <w:r>
              <w:rPr>
                <w:noProof/>
                <w:webHidden/>
              </w:rPr>
              <w:fldChar w:fldCharType="begin"/>
            </w:r>
            <w:r>
              <w:rPr>
                <w:noProof/>
                <w:webHidden/>
              </w:rPr>
              <w:instrText xml:space="preserve"> PAGEREF _Toc212630641 \h </w:instrText>
            </w:r>
            <w:r>
              <w:rPr>
                <w:noProof/>
                <w:webHidden/>
              </w:rPr>
            </w:r>
            <w:r>
              <w:rPr>
                <w:noProof/>
                <w:webHidden/>
              </w:rPr>
              <w:fldChar w:fldCharType="separate"/>
            </w:r>
            <w:r>
              <w:rPr>
                <w:noProof/>
                <w:webHidden/>
              </w:rPr>
              <w:t>12</w:t>
            </w:r>
            <w:r>
              <w:rPr>
                <w:noProof/>
                <w:webHidden/>
              </w:rPr>
              <w:fldChar w:fldCharType="end"/>
            </w:r>
          </w:hyperlink>
        </w:p>
        <w:p w14:paraId="7A6523C6" w14:textId="6B85DD25" w:rsidR="005E5866" w:rsidRDefault="005E5866">
          <w:pPr>
            <w:pStyle w:val="TOC1"/>
            <w:tabs>
              <w:tab w:val="right" w:leader="dot" w:pos="9350"/>
            </w:tabs>
            <w:rPr>
              <w:rFonts w:eastAsiaTheme="minorEastAsia"/>
              <w:noProof/>
              <w:kern w:val="2"/>
              <w:sz w:val="24"/>
              <w:szCs w:val="24"/>
              <w:lang w:eastAsia="zh-TW"/>
              <w14:ligatures w14:val="standardContextual"/>
            </w:rPr>
          </w:pPr>
          <w:hyperlink w:anchor="_Toc212630642" w:history="1">
            <w:r w:rsidRPr="009906B7">
              <w:rPr>
                <w:rStyle w:val="Hyperlink"/>
                <w:noProof/>
              </w:rPr>
              <w:t>8: Disclaimer:</w:t>
            </w:r>
            <w:r>
              <w:rPr>
                <w:noProof/>
                <w:webHidden/>
              </w:rPr>
              <w:tab/>
            </w:r>
            <w:r>
              <w:rPr>
                <w:noProof/>
                <w:webHidden/>
              </w:rPr>
              <w:fldChar w:fldCharType="begin"/>
            </w:r>
            <w:r>
              <w:rPr>
                <w:noProof/>
                <w:webHidden/>
              </w:rPr>
              <w:instrText xml:space="preserve"> PAGEREF _Toc212630642 \h </w:instrText>
            </w:r>
            <w:r>
              <w:rPr>
                <w:noProof/>
                <w:webHidden/>
              </w:rPr>
            </w:r>
            <w:r>
              <w:rPr>
                <w:noProof/>
                <w:webHidden/>
              </w:rPr>
              <w:fldChar w:fldCharType="separate"/>
            </w:r>
            <w:r>
              <w:rPr>
                <w:noProof/>
                <w:webHidden/>
              </w:rPr>
              <w:t>13</w:t>
            </w:r>
            <w:r>
              <w:rPr>
                <w:noProof/>
                <w:webHidden/>
              </w:rPr>
              <w:fldChar w:fldCharType="end"/>
            </w:r>
          </w:hyperlink>
        </w:p>
        <w:p w14:paraId="151A569F" w14:textId="528B8959" w:rsidR="005E5866" w:rsidRDefault="005E5866">
          <w:pPr>
            <w:pStyle w:val="TOC1"/>
            <w:tabs>
              <w:tab w:val="right" w:leader="dot" w:pos="9350"/>
            </w:tabs>
            <w:rPr>
              <w:rFonts w:eastAsiaTheme="minorEastAsia"/>
              <w:noProof/>
              <w:kern w:val="2"/>
              <w:sz w:val="24"/>
              <w:szCs w:val="24"/>
              <w:lang w:eastAsia="zh-TW"/>
              <w14:ligatures w14:val="standardContextual"/>
            </w:rPr>
          </w:pPr>
          <w:hyperlink w:anchor="_Toc212630643" w:history="1">
            <w:r w:rsidRPr="009906B7">
              <w:rPr>
                <w:rStyle w:val="Hyperlink"/>
                <w:noProof/>
              </w:rPr>
              <w:t>9: References:</w:t>
            </w:r>
            <w:r>
              <w:rPr>
                <w:noProof/>
                <w:webHidden/>
              </w:rPr>
              <w:tab/>
            </w:r>
            <w:r>
              <w:rPr>
                <w:noProof/>
                <w:webHidden/>
              </w:rPr>
              <w:fldChar w:fldCharType="begin"/>
            </w:r>
            <w:r>
              <w:rPr>
                <w:noProof/>
                <w:webHidden/>
              </w:rPr>
              <w:instrText xml:space="preserve"> PAGEREF _Toc212630643 \h </w:instrText>
            </w:r>
            <w:r>
              <w:rPr>
                <w:noProof/>
                <w:webHidden/>
              </w:rPr>
            </w:r>
            <w:r>
              <w:rPr>
                <w:noProof/>
                <w:webHidden/>
              </w:rPr>
              <w:fldChar w:fldCharType="separate"/>
            </w:r>
            <w:r>
              <w:rPr>
                <w:noProof/>
                <w:webHidden/>
              </w:rPr>
              <w:t>14</w:t>
            </w:r>
            <w:r>
              <w:rPr>
                <w:noProof/>
                <w:webHidden/>
              </w:rPr>
              <w:fldChar w:fldCharType="end"/>
            </w:r>
          </w:hyperlink>
        </w:p>
        <w:p w14:paraId="2E79D69F" w14:textId="6383F278" w:rsidR="005E5866" w:rsidRDefault="005E5866">
          <w:pPr>
            <w:pStyle w:val="TOC1"/>
            <w:tabs>
              <w:tab w:val="right" w:leader="dot" w:pos="9350"/>
            </w:tabs>
            <w:rPr>
              <w:rFonts w:eastAsiaTheme="minorEastAsia"/>
              <w:noProof/>
              <w:kern w:val="2"/>
              <w:sz w:val="24"/>
              <w:szCs w:val="24"/>
              <w:lang w:eastAsia="zh-TW"/>
              <w14:ligatures w14:val="standardContextual"/>
            </w:rPr>
          </w:pPr>
          <w:hyperlink w:anchor="_Toc212630644" w:history="1">
            <w:r w:rsidRPr="009906B7">
              <w:rPr>
                <w:rStyle w:val="Hyperlink"/>
                <w:noProof/>
              </w:rPr>
              <w:t>10: Project Contact Information:</w:t>
            </w:r>
            <w:r>
              <w:rPr>
                <w:noProof/>
                <w:webHidden/>
              </w:rPr>
              <w:tab/>
            </w:r>
            <w:r>
              <w:rPr>
                <w:noProof/>
                <w:webHidden/>
              </w:rPr>
              <w:fldChar w:fldCharType="begin"/>
            </w:r>
            <w:r>
              <w:rPr>
                <w:noProof/>
                <w:webHidden/>
              </w:rPr>
              <w:instrText xml:space="preserve"> PAGEREF _Toc212630644 \h </w:instrText>
            </w:r>
            <w:r>
              <w:rPr>
                <w:noProof/>
                <w:webHidden/>
              </w:rPr>
            </w:r>
            <w:r>
              <w:rPr>
                <w:noProof/>
                <w:webHidden/>
              </w:rPr>
              <w:fldChar w:fldCharType="separate"/>
            </w:r>
            <w:r>
              <w:rPr>
                <w:noProof/>
                <w:webHidden/>
              </w:rPr>
              <w:t>15</w:t>
            </w:r>
            <w:r>
              <w:rPr>
                <w:noProof/>
                <w:webHidden/>
              </w:rPr>
              <w:fldChar w:fldCharType="end"/>
            </w:r>
          </w:hyperlink>
        </w:p>
        <w:p w14:paraId="132B68D5" w14:textId="285EFB61" w:rsidR="005E5866" w:rsidRDefault="005E5866">
          <w:pPr>
            <w:pStyle w:val="TOC1"/>
            <w:tabs>
              <w:tab w:val="right" w:leader="dot" w:pos="9350"/>
            </w:tabs>
            <w:rPr>
              <w:rFonts w:eastAsiaTheme="minorEastAsia"/>
              <w:noProof/>
              <w:kern w:val="2"/>
              <w:sz w:val="24"/>
              <w:szCs w:val="24"/>
              <w:lang w:eastAsia="zh-TW"/>
              <w14:ligatures w14:val="standardContextual"/>
            </w:rPr>
          </w:pPr>
          <w:hyperlink w:anchor="_Toc212630645" w:history="1">
            <w:r w:rsidRPr="009906B7">
              <w:rPr>
                <w:rStyle w:val="Hyperlink"/>
                <w:noProof/>
              </w:rPr>
              <w:t>11: Acknowledgments:</w:t>
            </w:r>
            <w:r>
              <w:rPr>
                <w:noProof/>
                <w:webHidden/>
              </w:rPr>
              <w:tab/>
            </w:r>
            <w:r>
              <w:rPr>
                <w:noProof/>
                <w:webHidden/>
              </w:rPr>
              <w:fldChar w:fldCharType="begin"/>
            </w:r>
            <w:r>
              <w:rPr>
                <w:noProof/>
                <w:webHidden/>
              </w:rPr>
              <w:instrText xml:space="preserve"> PAGEREF _Toc212630645 \h </w:instrText>
            </w:r>
            <w:r>
              <w:rPr>
                <w:noProof/>
                <w:webHidden/>
              </w:rPr>
            </w:r>
            <w:r>
              <w:rPr>
                <w:noProof/>
                <w:webHidden/>
              </w:rPr>
              <w:fldChar w:fldCharType="separate"/>
            </w:r>
            <w:r>
              <w:rPr>
                <w:noProof/>
                <w:webHidden/>
              </w:rPr>
              <w:t>15</w:t>
            </w:r>
            <w:r>
              <w:rPr>
                <w:noProof/>
                <w:webHidden/>
              </w:rPr>
              <w:fldChar w:fldCharType="end"/>
            </w:r>
          </w:hyperlink>
        </w:p>
        <w:p w14:paraId="581081F8" w14:textId="03616968" w:rsidR="00DA5326" w:rsidRPr="00F560B3" w:rsidRDefault="00303464">
          <w:r w:rsidRPr="00F560B3">
            <w:fldChar w:fldCharType="end"/>
          </w:r>
        </w:p>
      </w:sdtContent>
    </w:sdt>
    <w:p w14:paraId="509FD4E7" w14:textId="51EA1A7D" w:rsidR="00DA5326" w:rsidRPr="00F560B3" w:rsidRDefault="00303464" w:rsidP="00DA5326">
      <w:pPr>
        <w:pStyle w:val="Heading1"/>
      </w:pPr>
      <w:bookmarkStart w:id="0" w:name="_Toc212630626"/>
      <w:r w:rsidRPr="00F560B3">
        <w:lastRenderedPageBreak/>
        <w:t xml:space="preserve">1: </w:t>
      </w:r>
      <w:r w:rsidR="00DA5326" w:rsidRPr="00F560B3">
        <w:t>Overview: Purpose of this document</w:t>
      </w:r>
      <w:bookmarkEnd w:id="0"/>
    </w:p>
    <w:p w14:paraId="3AAFF7FD" w14:textId="7C84AFAD" w:rsidR="003477AD" w:rsidRPr="00F560B3" w:rsidRDefault="003477AD" w:rsidP="003477AD">
      <w:r w:rsidRPr="00F560B3">
        <w:t>This white paper explores the emerging role of the BioCompute standard (IEEE 2791-2020</w:t>
      </w:r>
      <w:r w:rsidR="009E7113" w:rsidRPr="00F560B3">
        <w:t>, [</w:t>
      </w:r>
      <w:r w:rsidR="00AA5AF6" w:rsidRPr="00F560B3">
        <w:fldChar w:fldCharType="begin"/>
      </w:r>
      <w:r w:rsidR="00AA5AF6" w:rsidRPr="00F560B3">
        <w:instrText xml:space="preserve"> REF _Ref212379889 \r \h </w:instrText>
      </w:r>
      <w:r w:rsidR="00AA5AF6" w:rsidRPr="00F560B3">
        <w:fldChar w:fldCharType="separate"/>
      </w:r>
      <w:r w:rsidR="002157AD">
        <w:t>1</w:t>
      </w:r>
      <w:r w:rsidR="00AA5AF6" w:rsidRPr="00F560B3">
        <w:fldChar w:fldCharType="end"/>
      </w:r>
      <w:r w:rsidR="009E7113" w:rsidRPr="00F560B3">
        <w:t>]</w:t>
      </w:r>
      <w:r w:rsidRPr="00F560B3">
        <w:t>) in clinical trial</w:t>
      </w:r>
      <w:r w:rsidR="007F156F" w:rsidRPr="00F560B3">
        <w:t>s</w:t>
      </w:r>
      <w:r w:rsidRPr="00F560B3">
        <w:t xml:space="preserve">. It presents practical applications through real-world case studies, aiming to enhance understanding among data scientists, </w:t>
      </w:r>
      <w:r w:rsidR="006A36CB" w:rsidRPr="00F560B3">
        <w:t>regulatory agency personnel</w:t>
      </w:r>
      <w:r w:rsidRPr="00F560B3">
        <w:t xml:space="preserve">, and </w:t>
      </w:r>
      <w:r w:rsidR="00762505" w:rsidRPr="00F560B3">
        <w:t xml:space="preserve">other </w:t>
      </w:r>
      <w:r w:rsidRPr="00F560B3">
        <w:t>professionals involved in the design, execution, and review of computational workflows in clinical research.</w:t>
      </w:r>
    </w:p>
    <w:p w14:paraId="0BC971CA" w14:textId="642392EB" w:rsidR="003477AD" w:rsidRPr="00F560B3" w:rsidRDefault="003477AD" w:rsidP="003477AD">
      <w:r w:rsidRPr="00F560B3">
        <w:t>The document showcases BioCompute implementation across a range of clinical and computational contexts, demonstrating its ability to support complex data types</w:t>
      </w:r>
      <w:r w:rsidR="00B432E0" w:rsidRPr="00F560B3">
        <w:t xml:space="preserve"> – s</w:t>
      </w:r>
      <w:r w:rsidRPr="00F560B3">
        <w:t>uch as omics and imaging</w:t>
      </w:r>
      <w:r w:rsidR="00B432E0" w:rsidRPr="00F560B3">
        <w:t xml:space="preserve"> – </w:t>
      </w:r>
      <w:r w:rsidRPr="00F560B3">
        <w:t>and its integration into diverse computational platforms. It illustrates how BioCompute enhances reproducibility, transparency, and collaboration by enabling structured, auditable documentation of computational methods.</w:t>
      </w:r>
    </w:p>
    <w:p w14:paraId="5A80F4D2" w14:textId="30DFD4C7" w:rsidR="003477AD" w:rsidRPr="00F560B3" w:rsidRDefault="003477AD" w:rsidP="003477AD">
      <w:r w:rsidRPr="00F560B3">
        <w:t>The aim is to foster continued engagement with the BioCompute framework and support its broader adoption and evolution within clinical research.</w:t>
      </w:r>
    </w:p>
    <w:p w14:paraId="7FDCF59A" w14:textId="1A6434BF" w:rsidR="00DA5326" w:rsidRPr="00F560B3" w:rsidRDefault="00303464" w:rsidP="00DA5326">
      <w:pPr>
        <w:pStyle w:val="Heading1"/>
      </w:pPr>
      <w:bookmarkStart w:id="1" w:name="_Toc212630627"/>
      <w:r w:rsidRPr="00F560B3">
        <w:t xml:space="preserve">2: </w:t>
      </w:r>
      <w:r w:rsidR="00DA5326" w:rsidRPr="00F560B3">
        <w:t>Scope:</w:t>
      </w:r>
      <w:bookmarkEnd w:id="1"/>
    </w:p>
    <w:p w14:paraId="4F80DE3E" w14:textId="77777777" w:rsidR="00913596" w:rsidRPr="00F560B3" w:rsidRDefault="00913596" w:rsidP="00913596">
      <w:r w:rsidRPr="00F560B3">
        <w:t>This document examines the application of the BioCompute framework in clinical research, focusing on:</w:t>
      </w:r>
    </w:p>
    <w:p w14:paraId="03E07DFD" w14:textId="1F56F383" w:rsidR="00DD2C75" w:rsidRPr="00F560B3" w:rsidRDefault="00913596" w:rsidP="00913596">
      <w:pPr>
        <w:pStyle w:val="ListParagraph"/>
        <w:numPr>
          <w:ilvl w:val="0"/>
          <w:numId w:val="13"/>
        </w:numPr>
      </w:pPr>
      <w:r w:rsidRPr="00F560B3">
        <w:rPr>
          <w:b/>
          <w:bCs/>
        </w:rPr>
        <w:t xml:space="preserve">Clinical </w:t>
      </w:r>
      <w:r w:rsidR="007C3CDE" w:rsidRPr="00F560B3">
        <w:rPr>
          <w:b/>
          <w:bCs/>
        </w:rPr>
        <w:t>t</w:t>
      </w:r>
      <w:r w:rsidRPr="00F560B3">
        <w:rPr>
          <w:b/>
          <w:bCs/>
        </w:rPr>
        <w:t xml:space="preserve">rial </w:t>
      </w:r>
      <w:r w:rsidR="007C3CDE" w:rsidRPr="00F560B3">
        <w:rPr>
          <w:b/>
          <w:bCs/>
        </w:rPr>
        <w:t>i</w:t>
      </w:r>
      <w:r w:rsidRPr="00F560B3">
        <w:rPr>
          <w:b/>
          <w:bCs/>
        </w:rPr>
        <w:t>ntegration:</w:t>
      </w:r>
      <w:r w:rsidRPr="00F560B3">
        <w:t xml:space="preserve"> </w:t>
      </w:r>
      <w:r w:rsidR="00F73F19" w:rsidRPr="00F560B3">
        <w:t>Using</w:t>
      </w:r>
      <w:r w:rsidR="0001183F" w:rsidRPr="00F560B3">
        <w:t xml:space="preserve"> BioCompute to improve transparency and </w:t>
      </w:r>
      <w:r w:rsidR="009F29A9" w:rsidRPr="00F560B3">
        <w:t>repeatability</w:t>
      </w:r>
      <w:r w:rsidR="0001183F" w:rsidRPr="00F560B3">
        <w:t xml:space="preserve"> in data analysis workflows. </w:t>
      </w:r>
    </w:p>
    <w:p w14:paraId="09E58832" w14:textId="3FC46681" w:rsidR="00F2436D" w:rsidRPr="00F560B3" w:rsidRDefault="00DD2C75" w:rsidP="00913596">
      <w:pPr>
        <w:pStyle w:val="ListParagraph"/>
        <w:numPr>
          <w:ilvl w:val="0"/>
          <w:numId w:val="13"/>
        </w:numPr>
      </w:pPr>
      <w:r w:rsidRPr="00F560B3">
        <w:rPr>
          <w:b/>
          <w:bCs/>
        </w:rPr>
        <w:t>R</w:t>
      </w:r>
      <w:r w:rsidR="00913596" w:rsidRPr="00F560B3">
        <w:rPr>
          <w:b/>
          <w:bCs/>
        </w:rPr>
        <w:t xml:space="preserve">egulatory </w:t>
      </w:r>
      <w:r w:rsidR="007C3CDE" w:rsidRPr="00F560B3">
        <w:rPr>
          <w:b/>
          <w:bCs/>
        </w:rPr>
        <w:t>s</w:t>
      </w:r>
      <w:r w:rsidR="00913596" w:rsidRPr="00F560B3">
        <w:rPr>
          <w:b/>
          <w:bCs/>
        </w:rPr>
        <w:t>ubmissions:</w:t>
      </w:r>
      <w:r w:rsidR="001B6F28" w:rsidRPr="00F560B3">
        <w:rPr>
          <w:b/>
          <w:bCs/>
        </w:rPr>
        <w:t xml:space="preserve"> </w:t>
      </w:r>
      <w:r w:rsidR="00F73F19" w:rsidRPr="00F560B3">
        <w:t>Applying</w:t>
      </w:r>
      <w:r w:rsidR="001663BC" w:rsidRPr="00F560B3">
        <w:t xml:space="preserve"> BioCompute</w:t>
      </w:r>
      <w:r w:rsidR="00ED446A" w:rsidRPr="00F560B3">
        <w:t xml:space="preserve"> </w:t>
      </w:r>
      <w:r w:rsidR="001663BC" w:rsidRPr="00F560B3">
        <w:t xml:space="preserve">to document </w:t>
      </w:r>
      <w:r w:rsidR="00F5398D" w:rsidRPr="00F560B3">
        <w:t>computational procedures</w:t>
      </w:r>
      <w:r w:rsidR="00B562CF" w:rsidRPr="00F560B3">
        <w:t>,</w:t>
      </w:r>
      <w:r w:rsidR="001663BC" w:rsidRPr="00F560B3">
        <w:t xml:space="preserve"> supporting improved quality and efficiency in submissions to regulatory authorities.</w:t>
      </w:r>
    </w:p>
    <w:p w14:paraId="6E051387" w14:textId="7A6D2196" w:rsidR="0018065C" w:rsidRPr="00F560B3" w:rsidRDefault="000F5C94" w:rsidP="00913596">
      <w:pPr>
        <w:pStyle w:val="ListParagraph"/>
        <w:numPr>
          <w:ilvl w:val="0"/>
          <w:numId w:val="13"/>
        </w:numPr>
      </w:pPr>
      <w:r w:rsidRPr="00F560B3">
        <w:rPr>
          <w:b/>
          <w:bCs/>
        </w:rPr>
        <w:t>Complex dat</w:t>
      </w:r>
      <w:r w:rsidR="007C3CDE" w:rsidRPr="00F560B3">
        <w:rPr>
          <w:b/>
          <w:bCs/>
        </w:rPr>
        <w:t xml:space="preserve">a </w:t>
      </w:r>
      <w:r w:rsidR="007558BF" w:rsidRPr="00F560B3">
        <w:rPr>
          <w:b/>
          <w:bCs/>
        </w:rPr>
        <w:t>processing</w:t>
      </w:r>
      <w:r w:rsidR="007C3CDE" w:rsidRPr="00F560B3">
        <w:rPr>
          <w:b/>
          <w:bCs/>
        </w:rPr>
        <w:t>:</w:t>
      </w:r>
      <w:r w:rsidR="007C3CDE" w:rsidRPr="00F560B3">
        <w:t xml:space="preserve"> </w:t>
      </w:r>
      <w:r w:rsidR="00F73F19" w:rsidRPr="00F560B3">
        <w:t>Leveraging</w:t>
      </w:r>
      <w:r w:rsidR="008022DC" w:rsidRPr="00F560B3">
        <w:t xml:space="preserve"> BioCompute to document analysis pipelines for omics </w:t>
      </w:r>
      <w:r w:rsidR="00453E2B" w:rsidRPr="00F560B3">
        <w:t>and</w:t>
      </w:r>
      <w:r w:rsidR="008022DC" w:rsidRPr="00F560B3">
        <w:t xml:space="preserve"> imaging data.</w:t>
      </w:r>
    </w:p>
    <w:p w14:paraId="65BAA31F" w14:textId="1F060E9A" w:rsidR="00AA38D2" w:rsidRPr="00F560B3" w:rsidRDefault="00AA38D2" w:rsidP="00913596">
      <w:pPr>
        <w:pStyle w:val="ListParagraph"/>
        <w:numPr>
          <w:ilvl w:val="0"/>
          <w:numId w:val="13"/>
        </w:numPr>
      </w:pPr>
      <w:r w:rsidRPr="00F560B3">
        <w:rPr>
          <w:b/>
          <w:bCs/>
        </w:rPr>
        <w:t>Tools and platforms:</w:t>
      </w:r>
      <w:r w:rsidRPr="00F560B3">
        <w:t xml:space="preserve"> </w:t>
      </w:r>
      <w:r w:rsidR="00036AAA" w:rsidRPr="00F560B3">
        <w:t xml:space="preserve">Highlighting </w:t>
      </w:r>
      <w:r w:rsidR="003E7E6D" w:rsidRPr="00F560B3">
        <w:t xml:space="preserve">platforms and open-source packages that </w:t>
      </w:r>
      <w:r w:rsidR="00036AAA" w:rsidRPr="00F560B3">
        <w:t xml:space="preserve">facilitate </w:t>
      </w:r>
      <w:r w:rsidR="00165B8D" w:rsidRPr="00F560B3">
        <w:t>BioCompute</w:t>
      </w:r>
      <w:r w:rsidR="003E7E6D" w:rsidRPr="00F560B3">
        <w:t xml:space="preserve"> </w:t>
      </w:r>
      <w:r w:rsidR="00165B8D" w:rsidRPr="00F560B3">
        <w:t>implementation.</w:t>
      </w:r>
    </w:p>
    <w:p w14:paraId="5AFD339A" w14:textId="1D1F8F3A" w:rsidR="00913596" w:rsidRDefault="00FA5147" w:rsidP="00913596">
      <w:r w:rsidRPr="00F560B3">
        <w:t>The t</w:t>
      </w:r>
      <w:r w:rsidR="00913596" w:rsidRPr="00F560B3">
        <w:t xml:space="preserve">arget </w:t>
      </w:r>
      <w:r w:rsidRPr="00F560B3">
        <w:t>a</w:t>
      </w:r>
      <w:r w:rsidR="00913596" w:rsidRPr="00F560B3">
        <w:t>udience</w:t>
      </w:r>
      <w:r w:rsidRPr="00F560B3">
        <w:t xml:space="preserve"> i</w:t>
      </w:r>
      <w:r w:rsidR="00B0206F" w:rsidRPr="00F560B3">
        <w:t>ncludes</w:t>
      </w:r>
      <w:r w:rsidRPr="00F560B3">
        <w:t xml:space="preserve"> </w:t>
      </w:r>
      <w:r w:rsidR="009721C1" w:rsidRPr="00F560B3">
        <w:t>c</w:t>
      </w:r>
      <w:r w:rsidR="00913596" w:rsidRPr="00F560B3">
        <w:t>linical</w:t>
      </w:r>
      <w:r w:rsidR="009721C1" w:rsidRPr="00F560B3">
        <w:t xml:space="preserve"> d</w:t>
      </w:r>
      <w:r w:rsidR="00913596" w:rsidRPr="00F560B3">
        <w:t xml:space="preserve">ata </w:t>
      </w:r>
      <w:r w:rsidR="009721C1" w:rsidRPr="00F560B3">
        <w:t>s</w:t>
      </w:r>
      <w:r w:rsidR="00913596" w:rsidRPr="00F560B3">
        <w:t xml:space="preserve">cientists, </w:t>
      </w:r>
      <w:r w:rsidR="009721C1" w:rsidRPr="00F560B3">
        <w:t>r</w:t>
      </w:r>
      <w:r w:rsidR="00913596" w:rsidRPr="00F560B3">
        <w:t xml:space="preserve">egulatory </w:t>
      </w:r>
      <w:r w:rsidR="009721C1" w:rsidRPr="00F560B3">
        <w:t xml:space="preserve">agency </w:t>
      </w:r>
      <w:r w:rsidR="00913596" w:rsidRPr="00F560B3">
        <w:t xml:space="preserve">personnel, and </w:t>
      </w:r>
      <w:r w:rsidR="00362E9B" w:rsidRPr="00F560B3">
        <w:t xml:space="preserve">other people with an interest in </w:t>
      </w:r>
      <w:r w:rsidR="00147BDB" w:rsidRPr="00F560B3">
        <w:t xml:space="preserve">standardization of </w:t>
      </w:r>
      <w:r w:rsidR="00516EF4" w:rsidRPr="00F560B3">
        <w:t>workflow</w:t>
      </w:r>
      <w:r w:rsidR="00147BDB" w:rsidRPr="00F560B3">
        <w:t xml:space="preserve"> communication</w:t>
      </w:r>
      <w:r w:rsidR="00516EF4" w:rsidRPr="00F560B3">
        <w:t>.</w:t>
      </w:r>
    </w:p>
    <w:p w14:paraId="7ECF7D6B" w14:textId="77777777" w:rsidR="003D5919" w:rsidRPr="00F560B3" w:rsidRDefault="003D5919" w:rsidP="00913596"/>
    <w:p w14:paraId="22AE42B0" w14:textId="3E55AD67" w:rsidR="00DA5326" w:rsidRPr="00F560B3" w:rsidRDefault="00303464" w:rsidP="00DA5326">
      <w:pPr>
        <w:pStyle w:val="Heading1"/>
      </w:pPr>
      <w:bookmarkStart w:id="2" w:name="_Toc212630628"/>
      <w:r w:rsidRPr="00F560B3">
        <w:lastRenderedPageBreak/>
        <w:t xml:space="preserve">3: </w:t>
      </w:r>
      <w:r w:rsidR="00DA5326" w:rsidRPr="00F560B3">
        <w:t>Definitions:</w:t>
      </w:r>
      <w:bookmarkEnd w:id="2"/>
    </w:p>
    <w:p w14:paraId="718C7383" w14:textId="7B74833C" w:rsidR="00B03A4F" w:rsidRPr="00F932B5" w:rsidRDefault="000871C2" w:rsidP="000871C2">
      <w:pPr>
        <w:pStyle w:val="Caption"/>
        <w:keepNext/>
        <w:keepLines/>
        <w:widowControl/>
        <w:spacing w:after="60"/>
        <w:rPr>
          <w:b/>
          <w:bCs/>
          <w:i w:val="0"/>
          <w:iCs w:val="0"/>
          <w:sz w:val="22"/>
          <w:szCs w:val="22"/>
        </w:rPr>
      </w:pPr>
      <w:r w:rsidRPr="00F932B5">
        <w:rPr>
          <w:b/>
          <w:bCs/>
          <w:i w:val="0"/>
          <w:iCs w:val="0"/>
          <w:sz w:val="22"/>
          <w:szCs w:val="22"/>
        </w:rPr>
        <w:t>Table </w:t>
      </w:r>
      <w:r w:rsidRPr="00F932B5">
        <w:rPr>
          <w:b/>
          <w:bCs/>
          <w:i w:val="0"/>
          <w:iCs w:val="0"/>
          <w:sz w:val="22"/>
          <w:szCs w:val="22"/>
        </w:rPr>
        <w:fldChar w:fldCharType="begin"/>
      </w:r>
      <w:r w:rsidRPr="00F932B5">
        <w:rPr>
          <w:b/>
          <w:bCs/>
          <w:i w:val="0"/>
          <w:iCs w:val="0"/>
          <w:sz w:val="22"/>
          <w:szCs w:val="22"/>
        </w:rPr>
        <w:instrText xml:space="preserve"> SEQ Table \* ARABIC </w:instrText>
      </w:r>
      <w:r w:rsidRPr="00F932B5">
        <w:rPr>
          <w:b/>
          <w:bCs/>
          <w:i w:val="0"/>
          <w:iCs w:val="0"/>
          <w:sz w:val="22"/>
          <w:szCs w:val="22"/>
        </w:rPr>
        <w:fldChar w:fldCharType="separate"/>
      </w:r>
      <w:r w:rsidR="002157AD">
        <w:rPr>
          <w:b/>
          <w:bCs/>
          <w:i w:val="0"/>
          <w:iCs w:val="0"/>
          <w:noProof/>
          <w:sz w:val="22"/>
          <w:szCs w:val="22"/>
        </w:rPr>
        <w:t>1</w:t>
      </w:r>
      <w:r w:rsidRPr="00F932B5">
        <w:rPr>
          <w:b/>
          <w:bCs/>
          <w:i w:val="0"/>
          <w:iCs w:val="0"/>
          <w:sz w:val="22"/>
          <w:szCs w:val="22"/>
        </w:rPr>
        <w:fldChar w:fldCharType="end"/>
      </w:r>
      <w:r w:rsidRPr="00F932B5">
        <w:rPr>
          <w:b/>
          <w:bCs/>
          <w:i w:val="0"/>
          <w:iCs w:val="0"/>
          <w:sz w:val="22"/>
          <w:szCs w:val="22"/>
        </w:rPr>
        <w:tab/>
      </w:r>
      <w:r w:rsidR="001C5D89" w:rsidRPr="00F932B5">
        <w:rPr>
          <w:b/>
          <w:bCs/>
          <w:i w:val="0"/>
          <w:iCs w:val="0"/>
          <w:sz w:val="22"/>
          <w:szCs w:val="22"/>
        </w:rPr>
        <w:t>Definitions</w:t>
      </w:r>
    </w:p>
    <w:tbl>
      <w:tblPr>
        <w:tblStyle w:val="GridTable4-Accent1"/>
        <w:tblW w:w="0" w:type="auto"/>
        <w:tblLayout w:type="fixed"/>
        <w:tblLook w:val="0420" w:firstRow="1" w:lastRow="0" w:firstColumn="0" w:lastColumn="0" w:noHBand="0" w:noVBand="1"/>
      </w:tblPr>
      <w:tblGrid>
        <w:gridCol w:w="1555"/>
        <w:gridCol w:w="7795"/>
      </w:tblGrid>
      <w:tr w:rsidR="000D2746" w:rsidRPr="00F560B3" w14:paraId="6A38D9F9" w14:textId="77777777" w:rsidTr="00361712">
        <w:trPr>
          <w:cnfStyle w:val="100000000000" w:firstRow="1" w:lastRow="0" w:firstColumn="0" w:lastColumn="0" w:oddVBand="0" w:evenVBand="0" w:oddHBand="0" w:evenHBand="0" w:firstRowFirstColumn="0" w:firstRowLastColumn="0" w:lastRowFirstColumn="0" w:lastRowLastColumn="0"/>
          <w:trHeight w:val="227"/>
        </w:trPr>
        <w:tc>
          <w:tcPr>
            <w:tcW w:w="1555" w:type="dxa"/>
          </w:tcPr>
          <w:p w14:paraId="134AE89E" w14:textId="255090E1" w:rsidR="000D2746" w:rsidRPr="00F560B3" w:rsidRDefault="00CB70D1" w:rsidP="006438F4">
            <w:pPr>
              <w:spacing w:after="0"/>
            </w:pPr>
            <w:r w:rsidRPr="00F560B3">
              <w:t>Term</w:t>
            </w:r>
          </w:p>
        </w:tc>
        <w:tc>
          <w:tcPr>
            <w:tcW w:w="7795" w:type="dxa"/>
          </w:tcPr>
          <w:p w14:paraId="3BCAB2C4" w14:textId="22C5A3AC" w:rsidR="00CB70D1" w:rsidRPr="00F560B3" w:rsidRDefault="00CB70D1" w:rsidP="006438F4">
            <w:pPr>
              <w:spacing w:after="0"/>
            </w:pPr>
            <w:r w:rsidRPr="00F560B3">
              <w:t>Definition</w:t>
            </w:r>
          </w:p>
        </w:tc>
      </w:tr>
      <w:tr w:rsidR="00304050" w:rsidRPr="00F560B3" w14:paraId="2857F1E8" w14:textId="77777777" w:rsidTr="00361712">
        <w:trPr>
          <w:trHeight w:val="227"/>
        </w:trPr>
        <w:tc>
          <w:tcPr>
            <w:tcW w:w="1555" w:type="dxa"/>
          </w:tcPr>
          <w:p w14:paraId="68C7F55E" w14:textId="39420ED2" w:rsidR="00304050" w:rsidRPr="00F560B3" w:rsidRDefault="00304050" w:rsidP="006438F4">
            <w:pPr>
              <w:spacing w:after="0"/>
            </w:pPr>
            <w:r w:rsidRPr="00F560B3">
              <w:t>API</w:t>
            </w:r>
          </w:p>
        </w:tc>
        <w:tc>
          <w:tcPr>
            <w:tcW w:w="7795" w:type="dxa"/>
          </w:tcPr>
          <w:p w14:paraId="5A1D1267" w14:textId="1C85655A" w:rsidR="00304050" w:rsidRPr="00F560B3" w:rsidRDefault="00304050" w:rsidP="006438F4">
            <w:pPr>
              <w:spacing w:after="0"/>
            </w:pPr>
            <w:r w:rsidRPr="00F560B3">
              <w:t>Application Programming Interface</w:t>
            </w:r>
          </w:p>
        </w:tc>
      </w:tr>
      <w:tr w:rsidR="000D2746" w:rsidRPr="00F560B3" w14:paraId="71A95A47" w14:textId="77777777" w:rsidTr="00361712">
        <w:trPr>
          <w:trHeight w:val="227"/>
        </w:trPr>
        <w:tc>
          <w:tcPr>
            <w:tcW w:w="1555" w:type="dxa"/>
          </w:tcPr>
          <w:p w14:paraId="220F1E52" w14:textId="742E6F3A" w:rsidR="000D2746" w:rsidRPr="00F560B3" w:rsidRDefault="003912AE" w:rsidP="006438F4">
            <w:pPr>
              <w:spacing w:after="0"/>
            </w:pPr>
            <w:r w:rsidRPr="00F560B3">
              <w:t>BCO</w:t>
            </w:r>
          </w:p>
        </w:tc>
        <w:tc>
          <w:tcPr>
            <w:tcW w:w="7795" w:type="dxa"/>
          </w:tcPr>
          <w:p w14:paraId="390AE2BE" w14:textId="3D9F23DD" w:rsidR="000D2746" w:rsidRPr="00F560B3" w:rsidRDefault="003912AE" w:rsidP="006438F4">
            <w:pPr>
              <w:spacing w:after="0"/>
            </w:pPr>
            <w:r w:rsidRPr="00F560B3">
              <w:t>BioCompute Object</w:t>
            </w:r>
          </w:p>
        </w:tc>
      </w:tr>
      <w:tr w:rsidR="000D2746" w:rsidRPr="00F560B3" w14:paraId="4FC8115F" w14:textId="77777777" w:rsidTr="00361712">
        <w:trPr>
          <w:trHeight w:val="227"/>
        </w:trPr>
        <w:tc>
          <w:tcPr>
            <w:tcW w:w="1555" w:type="dxa"/>
          </w:tcPr>
          <w:p w14:paraId="08F94C09" w14:textId="3929330D" w:rsidR="000D2746" w:rsidRPr="00F560B3" w:rsidRDefault="003912AE" w:rsidP="006438F4">
            <w:pPr>
              <w:spacing w:after="0"/>
            </w:pPr>
            <w:r w:rsidRPr="00F560B3">
              <w:t>BCODB</w:t>
            </w:r>
          </w:p>
        </w:tc>
        <w:tc>
          <w:tcPr>
            <w:tcW w:w="7795" w:type="dxa"/>
          </w:tcPr>
          <w:p w14:paraId="5EE69AA8" w14:textId="4895E574" w:rsidR="000D2746" w:rsidRPr="00F560B3" w:rsidRDefault="003912AE" w:rsidP="006438F4">
            <w:pPr>
              <w:spacing w:after="0"/>
            </w:pPr>
            <w:r w:rsidRPr="00F560B3">
              <w:t>BioCompute Object Database</w:t>
            </w:r>
          </w:p>
        </w:tc>
      </w:tr>
      <w:tr w:rsidR="003D7E31" w:rsidRPr="00F560B3" w14:paraId="62E8AE32" w14:textId="77777777" w:rsidTr="00361712">
        <w:trPr>
          <w:trHeight w:val="227"/>
        </w:trPr>
        <w:tc>
          <w:tcPr>
            <w:tcW w:w="1555" w:type="dxa"/>
          </w:tcPr>
          <w:p w14:paraId="5FB932D8" w14:textId="4897E370" w:rsidR="003D7E31" w:rsidRPr="00F560B3" w:rsidRDefault="003D7E31" w:rsidP="006438F4">
            <w:pPr>
              <w:spacing w:after="0"/>
            </w:pPr>
            <w:r w:rsidRPr="003D7E31">
              <w:t>BRCA</w:t>
            </w:r>
          </w:p>
        </w:tc>
        <w:tc>
          <w:tcPr>
            <w:tcW w:w="7795" w:type="dxa"/>
          </w:tcPr>
          <w:p w14:paraId="5EE06DFF" w14:textId="35171D14" w:rsidR="003D7E31" w:rsidRPr="00F560B3" w:rsidRDefault="0083382A" w:rsidP="006438F4">
            <w:pPr>
              <w:spacing w:after="0"/>
            </w:pPr>
            <w:r w:rsidRPr="0083382A">
              <w:t>B</w:t>
            </w:r>
            <w:r>
              <w:t>r</w:t>
            </w:r>
            <w:r w:rsidRPr="0083382A">
              <w:t>east C</w:t>
            </w:r>
            <w:r>
              <w:t>a</w:t>
            </w:r>
            <w:r w:rsidRPr="0083382A">
              <w:t xml:space="preserve">ncer </w:t>
            </w:r>
            <w:r>
              <w:t>G</w:t>
            </w:r>
            <w:r w:rsidRPr="0083382A">
              <w:t>ene</w:t>
            </w:r>
          </w:p>
        </w:tc>
      </w:tr>
      <w:tr w:rsidR="00A56B78" w:rsidRPr="00F560B3" w14:paraId="017BEFA0" w14:textId="77777777" w:rsidTr="00361712">
        <w:trPr>
          <w:trHeight w:val="227"/>
        </w:trPr>
        <w:tc>
          <w:tcPr>
            <w:tcW w:w="1555" w:type="dxa"/>
          </w:tcPr>
          <w:p w14:paraId="03E1110D" w14:textId="6064ECC8" w:rsidR="00A56B78" w:rsidRPr="00F560B3" w:rsidRDefault="00A56B78" w:rsidP="006438F4">
            <w:pPr>
              <w:spacing w:after="0"/>
            </w:pPr>
            <w:r w:rsidRPr="00F560B3">
              <w:t>CBER</w:t>
            </w:r>
          </w:p>
        </w:tc>
        <w:tc>
          <w:tcPr>
            <w:tcW w:w="7795" w:type="dxa"/>
          </w:tcPr>
          <w:p w14:paraId="6C57DB10" w14:textId="576247F6" w:rsidR="00A56B78" w:rsidRPr="00F560B3" w:rsidRDefault="00A56B78" w:rsidP="006438F4">
            <w:pPr>
              <w:spacing w:after="0"/>
            </w:pPr>
            <w:r w:rsidRPr="00F560B3">
              <w:t>Center for Biologics Evaluation and Research</w:t>
            </w:r>
          </w:p>
        </w:tc>
      </w:tr>
      <w:tr w:rsidR="001C3912" w:rsidRPr="00F560B3" w14:paraId="716FCAF9" w14:textId="77777777" w:rsidTr="00361712">
        <w:trPr>
          <w:trHeight w:val="227"/>
        </w:trPr>
        <w:tc>
          <w:tcPr>
            <w:tcW w:w="1555" w:type="dxa"/>
          </w:tcPr>
          <w:p w14:paraId="35A76493" w14:textId="2935C3D0" w:rsidR="001C3912" w:rsidRPr="00F560B3" w:rsidRDefault="001C3912" w:rsidP="006438F4">
            <w:pPr>
              <w:spacing w:after="0"/>
            </w:pPr>
            <w:proofErr w:type="spellStart"/>
            <w:r w:rsidRPr="00F560B3">
              <w:t>ccRCC</w:t>
            </w:r>
            <w:proofErr w:type="spellEnd"/>
          </w:p>
        </w:tc>
        <w:tc>
          <w:tcPr>
            <w:tcW w:w="7795" w:type="dxa"/>
          </w:tcPr>
          <w:p w14:paraId="71CA1AB7" w14:textId="0EA5C002" w:rsidR="001C3912" w:rsidRPr="00F560B3" w:rsidRDefault="001C3912" w:rsidP="006438F4">
            <w:pPr>
              <w:spacing w:after="0"/>
            </w:pPr>
            <w:r w:rsidRPr="00F560B3">
              <w:t>Clear Cell Renal Cell Carcinoma</w:t>
            </w:r>
          </w:p>
        </w:tc>
      </w:tr>
      <w:tr w:rsidR="00330452" w:rsidRPr="00F560B3" w14:paraId="2326B70B" w14:textId="77777777" w:rsidTr="00361712">
        <w:trPr>
          <w:trHeight w:val="227"/>
        </w:trPr>
        <w:tc>
          <w:tcPr>
            <w:tcW w:w="1555" w:type="dxa"/>
          </w:tcPr>
          <w:p w14:paraId="3D21C154" w14:textId="305DBB2A" w:rsidR="00330452" w:rsidRPr="00F560B3" w:rsidRDefault="00330452" w:rsidP="006438F4">
            <w:pPr>
              <w:spacing w:after="0"/>
            </w:pPr>
            <w:r w:rsidRPr="00F560B3">
              <w:t>CDISC</w:t>
            </w:r>
          </w:p>
        </w:tc>
        <w:tc>
          <w:tcPr>
            <w:tcW w:w="7795" w:type="dxa"/>
          </w:tcPr>
          <w:p w14:paraId="530287F5" w14:textId="099D845B" w:rsidR="00330452" w:rsidRPr="00F560B3" w:rsidRDefault="008638BD" w:rsidP="006438F4">
            <w:pPr>
              <w:spacing w:after="0"/>
            </w:pPr>
            <w:r w:rsidRPr="00F560B3">
              <w:t>Clinical Data Interchange Standards Consortium</w:t>
            </w:r>
          </w:p>
        </w:tc>
      </w:tr>
      <w:tr w:rsidR="005269A6" w:rsidRPr="00F560B3" w14:paraId="557939F1" w14:textId="77777777" w:rsidTr="00361712">
        <w:trPr>
          <w:trHeight w:val="227"/>
        </w:trPr>
        <w:tc>
          <w:tcPr>
            <w:tcW w:w="1555" w:type="dxa"/>
          </w:tcPr>
          <w:p w14:paraId="54A82FA9" w14:textId="70F55121" w:rsidR="005269A6" w:rsidRPr="00F560B3" w:rsidRDefault="005269A6" w:rsidP="00A56B78">
            <w:pPr>
              <w:tabs>
                <w:tab w:val="left" w:pos="3585"/>
              </w:tabs>
              <w:spacing w:after="0"/>
            </w:pPr>
            <w:r w:rsidRPr="00F560B3">
              <w:t>CDER</w:t>
            </w:r>
          </w:p>
        </w:tc>
        <w:tc>
          <w:tcPr>
            <w:tcW w:w="7795" w:type="dxa"/>
          </w:tcPr>
          <w:p w14:paraId="53393A2A" w14:textId="33D1B9D8" w:rsidR="005269A6" w:rsidRPr="00F560B3" w:rsidRDefault="005269A6" w:rsidP="006438F4">
            <w:pPr>
              <w:spacing w:after="0"/>
            </w:pPr>
            <w:r w:rsidRPr="00F560B3">
              <w:t>Center for Drug Evaluation and Research</w:t>
            </w:r>
          </w:p>
        </w:tc>
      </w:tr>
      <w:tr w:rsidR="007771F7" w:rsidRPr="00F560B3" w14:paraId="5D2513EA" w14:textId="77777777" w:rsidTr="00361712">
        <w:trPr>
          <w:trHeight w:val="227"/>
        </w:trPr>
        <w:tc>
          <w:tcPr>
            <w:tcW w:w="1555" w:type="dxa"/>
          </w:tcPr>
          <w:p w14:paraId="0ABB6FAF" w14:textId="2D026A93" w:rsidR="007771F7" w:rsidRPr="00F560B3" w:rsidRDefault="007771F7" w:rsidP="00A56B78">
            <w:pPr>
              <w:tabs>
                <w:tab w:val="left" w:pos="3585"/>
              </w:tabs>
              <w:spacing w:after="0"/>
            </w:pPr>
            <w:r w:rsidRPr="007771F7">
              <w:t>Cox-PH</w:t>
            </w:r>
          </w:p>
        </w:tc>
        <w:tc>
          <w:tcPr>
            <w:tcW w:w="7795" w:type="dxa"/>
          </w:tcPr>
          <w:p w14:paraId="53B8370F" w14:textId="055AF7C0" w:rsidR="007771F7" w:rsidRPr="00F560B3" w:rsidRDefault="007771F7" w:rsidP="006438F4">
            <w:pPr>
              <w:spacing w:after="0"/>
            </w:pPr>
            <w:r w:rsidRPr="007771F7">
              <w:t>Cox-</w:t>
            </w:r>
            <w:r>
              <w:t>P</w:t>
            </w:r>
            <w:r w:rsidRPr="007771F7">
              <w:t xml:space="preserve">roportional </w:t>
            </w:r>
            <w:r>
              <w:t>H</w:t>
            </w:r>
            <w:r w:rsidRPr="007771F7">
              <w:t>azards</w:t>
            </w:r>
          </w:p>
        </w:tc>
      </w:tr>
      <w:tr w:rsidR="000D2746" w:rsidRPr="00F560B3" w14:paraId="69CAC242" w14:textId="77777777" w:rsidTr="00361712">
        <w:trPr>
          <w:trHeight w:val="227"/>
        </w:trPr>
        <w:tc>
          <w:tcPr>
            <w:tcW w:w="1555" w:type="dxa"/>
          </w:tcPr>
          <w:p w14:paraId="494F4A65" w14:textId="4296FAF9" w:rsidR="000D2746" w:rsidRPr="00F560B3" w:rsidRDefault="00304050" w:rsidP="006438F4">
            <w:pPr>
              <w:spacing w:after="0"/>
            </w:pPr>
            <w:r w:rsidRPr="00F560B3">
              <w:t xml:space="preserve">CWL </w:t>
            </w:r>
          </w:p>
        </w:tc>
        <w:tc>
          <w:tcPr>
            <w:tcW w:w="7795" w:type="dxa"/>
          </w:tcPr>
          <w:p w14:paraId="01E5D937" w14:textId="6D336573" w:rsidR="000D2746" w:rsidRPr="00F560B3" w:rsidRDefault="00304050" w:rsidP="006438F4">
            <w:pPr>
              <w:spacing w:after="0"/>
            </w:pPr>
            <w:r w:rsidRPr="00F560B3">
              <w:t>Common Workflow Language</w:t>
            </w:r>
          </w:p>
        </w:tc>
      </w:tr>
      <w:tr w:rsidR="003D3B97" w:rsidRPr="00F560B3" w14:paraId="628A80E0" w14:textId="77777777" w:rsidTr="00361712">
        <w:trPr>
          <w:trHeight w:val="227"/>
        </w:trPr>
        <w:tc>
          <w:tcPr>
            <w:tcW w:w="1555" w:type="dxa"/>
          </w:tcPr>
          <w:p w14:paraId="1127AC2B" w14:textId="2E605DEB" w:rsidR="003D3B97" w:rsidRPr="00F560B3" w:rsidRDefault="003D3B97" w:rsidP="006438F4">
            <w:pPr>
              <w:spacing w:after="0"/>
            </w:pPr>
            <w:r w:rsidRPr="00F560B3">
              <w:t>eCTD</w:t>
            </w:r>
          </w:p>
        </w:tc>
        <w:tc>
          <w:tcPr>
            <w:tcW w:w="7795" w:type="dxa"/>
          </w:tcPr>
          <w:p w14:paraId="3A04BB19" w14:textId="51433669" w:rsidR="003D3B97" w:rsidRPr="00F560B3" w:rsidRDefault="003D3B97" w:rsidP="006438F4">
            <w:pPr>
              <w:spacing w:after="0"/>
            </w:pPr>
            <w:r w:rsidRPr="00F560B3">
              <w:t>Electronic Common Technical Document</w:t>
            </w:r>
          </w:p>
        </w:tc>
      </w:tr>
      <w:tr w:rsidR="000D2746" w:rsidRPr="00F560B3" w14:paraId="2B5E70D4" w14:textId="77777777" w:rsidTr="00361712">
        <w:trPr>
          <w:trHeight w:val="227"/>
        </w:trPr>
        <w:tc>
          <w:tcPr>
            <w:tcW w:w="1555" w:type="dxa"/>
          </w:tcPr>
          <w:p w14:paraId="228B4F6C" w14:textId="6141E445" w:rsidR="000D2746" w:rsidRPr="00F560B3" w:rsidRDefault="00A56B78" w:rsidP="006438F4">
            <w:pPr>
              <w:spacing w:after="0"/>
            </w:pPr>
            <w:r w:rsidRPr="00F560B3">
              <w:t>FDA</w:t>
            </w:r>
          </w:p>
        </w:tc>
        <w:tc>
          <w:tcPr>
            <w:tcW w:w="7795" w:type="dxa"/>
          </w:tcPr>
          <w:p w14:paraId="5572ACDD" w14:textId="034FC36A" w:rsidR="000D2746" w:rsidRPr="00F560B3" w:rsidRDefault="00A56B78" w:rsidP="006438F4">
            <w:pPr>
              <w:spacing w:after="0"/>
            </w:pPr>
            <w:r w:rsidRPr="00F560B3">
              <w:t>Food and Drug Administration</w:t>
            </w:r>
          </w:p>
        </w:tc>
      </w:tr>
      <w:tr w:rsidR="00434E5B" w:rsidRPr="00F560B3" w14:paraId="7EE26536" w14:textId="77777777" w:rsidTr="00361712">
        <w:trPr>
          <w:trHeight w:val="227"/>
        </w:trPr>
        <w:tc>
          <w:tcPr>
            <w:tcW w:w="1555" w:type="dxa"/>
          </w:tcPr>
          <w:p w14:paraId="2DC2BD41" w14:textId="590C6459" w:rsidR="00434E5B" w:rsidRPr="00F560B3" w:rsidRDefault="00434E5B" w:rsidP="006438F4">
            <w:pPr>
              <w:spacing w:after="0"/>
            </w:pPr>
            <w:r>
              <w:t>GEO</w:t>
            </w:r>
          </w:p>
        </w:tc>
        <w:tc>
          <w:tcPr>
            <w:tcW w:w="7795" w:type="dxa"/>
          </w:tcPr>
          <w:p w14:paraId="22E323D5" w14:textId="673BC2F5" w:rsidR="00434E5B" w:rsidRPr="00F560B3" w:rsidRDefault="00434E5B" w:rsidP="006438F4">
            <w:pPr>
              <w:spacing w:after="0"/>
            </w:pPr>
            <w:r w:rsidRPr="00434E5B">
              <w:t>Gene Expression Omnibus</w:t>
            </w:r>
          </w:p>
        </w:tc>
      </w:tr>
      <w:tr w:rsidR="000D2746" w:rsidRPr="00F560B3" w14:paraId="1F00B74E" w14:textId="77777777" w:rsidTr="00361712">
        <w:trPr>
          <w:trHeight w:val="227"/>
        </w:trPr>
        <w:tc>
          <w:tcPr>
            <w:tcW w:w="1555" w:type="dxa"/>
          </w:tcPr>
          <w:p w14:paraId="611B46FC" w14:textId="313905AF" w:rsidR="000D2746" w:rsidRPr="00F560B3" w:rsidRDefault="003D3B97" w:rsidP="006438F4">
            <w:pPr>
              <w:spacing w:after="0"/>
            </w:pPr>
            <w:proofErr w:type="spellStart"/>
            <w:r w:rsidRPr="00F560B3">
              <w:t>GxP</w:t>
            </w:r>
            <w:proofErr w:type="spellEnd"/>
          </w:p>
        </w:tc>
        <w:tc>
          <w:tcPr>
            <w:tcW w:w="7795" w:type="dxa"/>
          </w:tcPr>
          <w:p w14:paraId="6E7F26CF" w14:textId="4188FD6F" w:rsidR="000D2746" w:rsidRPr="00F560B3" w:rsidRDefault="00AD5908" w:rsidP="006438F4">
            <w:pPr>
              <w:spacing w:after="0"/>
            </w:pPr>
            <w:r w:rsidRPr="00F560B3">
              <w:t>Good Practice</w:t>
            </w:r>
            <w:r w:rsidR="002C09D6" w:rsidRPr="00F560B3">
              <w:t xml:space="preserve"> within a particular field, such as </w:t>
            </w:r>
            <w:r w:rsidRPr="00F560B3">
              <w:t xml:space="preserve">GCP </w:t>
            </w:r>
            <w:r w:rsidR="002C09D6" w:rsidRPr="00F560B3">
              <w:t>(Good Clinical Practice)</w:t>
            </w:r>
          </w:p>
        </w:tc>
      </w:tr>
      <w:tr w:rsidR="009D5EB5" w:rsidRPr="00F560B3" w14:paraId="59B38839" w14:textId="77777777" w:rsidTr="00361712">
        <w:trPr>
          <w:trHeight w:val="227"/>
        </w:trPr>
        <w:tc>
          <w:tcPr>
            <w:tcW w:w="1555" w:type="dxa"/>
          </w:tcPr>
          <w:p w14:paraId="09F96363" w14:textId="01DAFA40" w:rsidR="009D5EB5" w:rsidRPr="00F560B3" w:rsidRDefault="009D5EB5" w:rsidP="006438F4">
            <w:pPr>
              <w:spacing w:after="0"/>
            </w:pPr>
            <w:r w:rsidRPr="009D5EB5">
              <w:t>HCC</w:t>
            </w:r>
          </w:p>
        </w:tc>
        <w:tc>
          <w:tcPr>
            <w:tcW w:w="7795" w:type="dxa"/>
          </w:tcPr>
          <w:p w14:paraId="3F667C18" w14:textId="6AC33685" w:rsidR="009D5EB5" w:rsidRPr="00F560B3" w:rsidRDefault="009D5EB5" w:rsidP="006438F4">
            <w:pPr>
              <w:spacing w:after="0"/>
            </w:pPr>
            <w:r w:rsidRPr="009D5EB5">
              <w:t xml:space="preserve">Hepatocellular </w:t>
            </w:r>
            <w:r>
              <w:t>C</w:t>
            </w:r>
            <w:r w:rsidRPr="009D5EB5">
              <w:t>arcinoma</w:t>
            </w:r>
          </w:p>
        </w:tc>
      </w:tr>
      <w:tr w:rsidR="006438F4" w:rsidRPr="00F560B3" w14:paraId="5EECEEB2" w14:textId="77777777" w:rsidTr="00361712">
        <w:trPr>
          <w:trHeight w:val="227"/>
        </w:trPr>
        <w:tc>
          <w:tcPr>
            <w:tcW w:w="1555" w:type="dxa"/>
          </w:tcPr>
          <w:p w14:paraId="2823052A" w14:textId="45EF0674" w:rsidR="006438F4" w:rsidRPr="00F560B3" w:rsidRDefault="003D3B97" w:rsidP="006438F4">
            <w:pPr>
              <w:spacing w:after="0"/>
            </w:pPr>
            <w:r w:rsidRPr="00F560B3">
              <w:t>H</w:t>
            </w:r>
            <w:r w:rsidR="005B2FE0" w:rsidRPr="00F560B3">
              <w:t>FP</w:t>
            </w:r>
          </w:p>
        </w:tc>
        <w:tc>
          <w:tcPr>
            <w:tcW w:w="7795" w:type="dxa"/>
          </w:tcPr>
          <w:p w14:paraId="6289E396" w14:textId="492A0187" w:rsidR="006438F4" w:rsidRPr="00F560B3" w:rsidRDefault="003D3B97" w:rsidP="006438F4">
            <w:pPr>
              <w:spacing w:after="0"/>
            </w:pPr>
            <w:r w:rsidRPr="00F560B3">
              <w:t>Human Foods Program</w:t>
            </w:r>
          </w:p>
        </w:tc>
      </w:tr>
      <w:tr w:rsidR="00C20A87" w:rsidRPr="00F560B3" w14:paraId="6CC11254" w14:textId="77777777" w:rsidTr="00361712">
        <w:trPr>
          <w:trHeight w:val="227"/>
        </w:trPr>
        <w:tc>
          <w:tcPr>
            <w:tcW w:w="1555" w:type="dxa"/>
          </w:tcPr>
          <w:p w14:paraId="1088780F" w14:textId="4CEE2666" w:rsidR="00C20A87" w:rsidRPr="00F560B3" w:rsidRDefault="00C20A87" w:rsidP="006438F4">
            <w:pPr>
              <w:spacing w:after="0"/>
            </w:pPr>
            <w:r>
              <w:t>HIVE</w:t>
            </w:r>
          </w:p>
        </w:tc>
        <w:tc>
          <w:tcPr>
            <w:tcW w:w="7795" w:type="dxa"/>
          </w:tcPr>
          <w:p w14:paraId="5E7294BD" w14:textId="182D251C" w:rsidR="00C20A87" w:rsidRPr="00F560B3" w:rsidRDefault="00C20A87" w:rsidP="006438F4">
            <w:pPr>
              <w:spacing w:after="0"/>
            </w:pPr>
            <w:r w:rsidRPr="00F560B3">
              <w:t>High-performance Integrated Virtual Environment</w:t>
            </w:r>
          </w:p>
        </w:tc>
      </w:tr>
      <w:tr w:rsidR="006438F4" w:rsidRPr="00F560B3" w14:paraId="576A7BF7" w14:textId="77777777" w:rsidTr="00361712">
        <w:trPr>
          <w:trHeight w:val="227"/>
        </w:trPr>
        <w:tc>
          <w:tcPr>
            <w:tcW w:w="1555" w:type="dxa"/>
          </w:tcPr>
          <w:p w14:paraId="428E1082" w14:textId="292A2DA8" w:rsidR="006438F4" w:rsidRPr="00F560B3" w:rsidRDefault="001C3912" w:rsidP="006438F4">
            <w:pPr>
              <w:spacing w:after="0"/>
            </w:pPr>
            <w:r w:rsidRPr="00F560B3">
              <w:t>JSON</w:t>
            </w:r>
          </w:p>
        </w:tc>
        <w:tc>
          <w:tcPr>
            <w:tcW w:w="7795" w:type="dxa"/>
          </w:tcPr>
          <w:p w14:paraId="5F1C3001" w14:textId="38F6207A" w:rsidR="006438F4" w:rsidRPr="00F560B3" w:rsidRDefault="001C3912" w:rsidP="006438F4">
            <w:pPr>
              <w:spacing w:after="0"/>
            </w:pPr>
            <w:r w:rsidRPr="00F560B3">
              <w:t>JavaScript Object Notation</w:t>
            </w:r>
          </w:p>
        </w:tc>
      </w:tr>
      <w:tr w:rsidR="00B94C95" w:rsidRPr="00F560B3" w14:paraId="0B004EDF" w14:textId="77777777" w:rsidTr="00361712">
        <w:trPr>
          <w:trHeight w:val="227"/>
        </w:trPr>
        <w:tc>
          <w:tcPr>
            <w:tcW w:w="1555" w:type="dxa"/>
          </w:tcPr>
          <w:p w14:paraId="6D214879" w14:textId="028F126B" w:rsidR="00B94C95" w:rsidRPr="00F560B3" w:rsidRDefault="00B94C95" w:rsidP="006438F4">
            <w:pPr>
              <w:spacing w:after="0"/>
            </w:pPr>
            <w:r>
              <w:t>LASSO</w:t>
            </w:r>
          </w:p>
        </w:tc>
        <w:tc>
          <w:tcPr>
            <w:tcW w:w="7795" w:type="dxa"/>
          </w:tcPr>
          <w:p w14:paraId="30E63808" w14:textId="13817B48" w:rsidR="00B94C95" w:rsidRPr="00F560B3" w:rsidRDefault="00B94C95" w:rsidP="006438F4">
            <w:pPr>
              <w:spacing w:after="0"/>
            </w:pPr>
            <w:r w:rsidRPr="00B94C95">
              <w:t>Least Absolute Shrinkage and Selection Operator</w:t>
            </w:r>
          </w:p>
        </w:tc>
      </w:tr>
      <w:tr w:rsidR="00E530DE" w:rsidRPr="00F560B3" w14:paraId="723A7795" w14:textId="77777777" w:rsidTr="00361712">
        <w:trPr>
          <w:trHeight w:val="227"/>
        </w:trPr>
        <w:tc>
          <w:tcPr>
            <w:tcW w:w="1555" w:type="dxa"/>
          </w:tcPr>
          <w:p w14:paraId="671F6495" w14:textId="4513AC25" w:rsidR="00E530DE" w:rsidRPr="00F560B3" w:rsidRDefault="00E530DE" w:rsidP="006438F4">
            <w:pPr>
              <w:spacing w:after="0"/>
            </w:pPr>
            <w:r w:rsidRPr="00E530DE">
              <w:t xml:space="preserve">METABRIC </w:t>
            </w:r>
          </w:p>
        </w:tc>
        <w:tc>
          <w:tcPr>
            <w:tcW w:w="7795" w:type="dxa"/>
          </w:tcPr>
          <w:p w14:paraId="3A628FFC" w14:textId="1EBFF237" w:rsidR="00E530DE" w:rsidRPr="00F560B3" w:rsidRDefault="00E530DE" w:rsidP="006438F4">
            <w:pPr>
              <w:spacing w:after="0"/>
            </w:pPr>
            <w:r w:rsidRPr="00E530DE">
              <w:t>Molecular Taxonomy of Breast Cancer International Consortium</w:t>
            </w:r>
          </w:p>
        </w:tc>
      </w:tr>
      <w:tr w:rsidR="00DB12A4" w:rsidRPr="00F560B3" w14:paraId="65E4F1AF" w14:textId="77777777" w:rsidTr="00361712">
        <w:trPr>
          <w:trHeight w:val="227"/>
        </w:trPr>
        <w:tc>
          <w:tcPr>
            <w:tcW w:w="1555" w:type="dxa"/>
          </w:tcPr>
          <w:p w14:paraId="646C01E8" w14:textId="2BF7FCAD" w:rsidR="00DB12A4" w:rsidRPr="00F560B3" w:rsidRDefault="00DB12A4" w:rsidP="006438F4">
            <w:pPr>
              <w:spacing w:after="0"/>
            </w:pPr>
            <w:r w:rsidRPr="00F560B3">
              <w:t>Omics</w:t>
            </w:r>
          </w:p>
        </w:tc>
        <w:tc>
          <w:tcPr>
            <w:tcW w:w="7795" w:type="dxa"/>
          </w:tcPr>
          <w:p w14:paraId="1E921965" w14:textId="090773AB" w:rsidR="00DB12A4" w:rsidRPr="00F560B3" w:rsidRDefault="0026051C" w:rsidP="006438F4">
            <w:pPr>
              <w:spacing w:after="0"/>
            </w:pPr>
            <w:r w:rsidRPr="00F560B3">
              <w:t>The collective characterization and quantification of entire sets of biological molecules</w:t>
            </w:r>
            <w:r w:rsidR="0069677B" w:rsidRPr="00F560B3">
              <w:t>, such as genomics, proteomics, metabolomics</w:t>
            </w:r>
            <w:r w:rsidR="0044074A">
              <w:t>,</w:t>
            </w:r>
            <w:r w:rsidR="0069677B" w:rsidRPr="00F560B3">
              <w:t xml:space="preserve"> and transcriptomics</w:t>
            </w:r>
          </w:p>
        </w:tc>
      </w:tr>
      <w:tr w:rsidR="006438F4" w:rsidRPr="00F560B3" w14:paraId="23933C74" w14:textId="77777777" w:rsidTr="00361712">
        <w:trPr>
          <w:trHeight w:val="227"/>
        </w:trPr>
        <w:tc>
          <w:tcPr>
            <w:tcW w:w="1555" w:type="dxa"/>
          </w:tcPr>
          <w:p w14:paraId="2B229843" w14:textId="4C99FFEF" w:rsidR="006438F4" w:rsidRPr="00F560B3" w:rsidRDefault="0055087C" w:rsidP="006438F4">
            <w:pPr>
              <w:spacing w:after="0"/>
            </w:pPr>
            <w:r w:rsidRPr="00F560B3">
              <w:t>ROI</w:t>
            </w:r>
          </w:p>
        </w:tc>
        <w:tc>
          <w:tcPr>
            <w:tcW w:w="7795" w:type="dxa"/>
          </w:tcPr>
          <w:p w14:paraId="6937FA89" w14:textId="17003CD3" w:rsidR="006438F4" w:rsidRPr="00F560B3" w:rsidRDefault="0055087C" w:rsidP="006438F4">
            <w:pPr>
              <w:spacing w:after="0"/>
            </w:pPr>
            <w:r w:rsidRPr="00F560B3">
              <w:t>Region of Interest</w:t>
            </w:r>
          </w:p>
        </w:tc>
      </w:tr>
      <w:tr w:rsidR="006438F4" w:rsidRPr="00F560B3" w14:paraId="67201592" w14:textId="77777777" w:rsidTr="00361712">
        <w:trPr>
          <w:trHeight w:val="227"/>
        </w:trPr>
        <w:tc>
          <w:tcPr>
            <w:tcW w:w="1555" w:type="dxa"/>
          </w:tcPr>
          <w:p w14:paraId="6282EA15" w14:textId="6888555E" w:rsidR="006438F4" w:rsidRPr="00F560B3" w:rsidRDefault="0055087C" w:rsidP="006438F4">
            <w:pPr>
              <w:spacing w:after="0"/>
            </w:pPr>
            <w:r w:rsidRPr="00F560B3">
              <w:t>SDTM</w:t>
            </w:r>
          </w:p>
        </w:tc>
        <w:tc>
          <w:tcPr>
            <w:tcW w:w="7795" w:type="dxa"/>
          </w:tcPr>
          <w:p w14:paraId="535B0D75" w14:textId="0D6A86C3" w:rsidR="006438F4" w:rsidRPr="00F560B3" w:rsidRDefault="0055087C" w:rsidP="006438F4">
            <w:pPr>
              <w:spacing w:after="0"/>
            </w:pPr>
            <w:r w:rsidRPr="00F560B3">
              <w:t>Study Data Tabulation Model</w:t>
            </w:r>
          </w:p>
        </w:tc>
      </w:tr>
      <w:tr w:rsidR="00A74E7F" w:rsidRPr="00F560B3" w14:paraId="0433CFFF" w14:textId="77777777" w:rsidTr="00361712">
        <w:trPr>
          <w:trHeight w:val="227"/>
        </w:trPr>
        <w:tc>
          <w:tcPr>
            <w:tcW w:w="1555" w:type="dxa"/>
          </w:tcPr>
          <w:p w14:paraId="5F47F662" w14:textId="4FC616B5" w:rsidR="00A74E7F" w:rsidRPr="00F560B3" w:rsidRDefault="00A74E7F" w:rsidP="006438F4">
            <w:pPr>
              <w:spacing w:after="0"/>
            </w:pPr>
            <w:r w:rsidRPr="00A74E7F">
              <w:t>TCGA</w:t>
            </w:r>
          </w:p>
        </w:tc>
        <w:tc>
          <w:tcPr>
            <w:tcW w:w="7795" w:type="dxa"/>
          </w:tcPr>
          <w:p w14:paraId="66C3E4F7" w14:textId="32DFEE55" w:rsidR="00A74E7F" w:rsidRPr="00F560B3" w:rsidRDefault="00A74E7F" w:rsidP="006438F4">
            <w:pPr>
              <w:spacing w:after="0"/>
            </w:pPr>
            <w:r w:rsidRPr="00A74E7F">
              <w:t>The Cancer Genome Atlas</w:t>
            </w:r>
          </w:p>
        </w:tc>
      </w:tr>
      <w:tr w:rsidR="00F75E03" w:rsidRPr="00F560B3" w14:paraId="0F172431" w14:textId="77777777" w:rsidTr="00361712">
        <w:trPr>
          <w:trHeight w:val="227"/>
        </w:trPr>
        <w:tc>
          <w:tcPr>
            <w:tcW w:w="1555" w:type="dxa"/>
          </w:tcPr>
          <w:p w14:paraId="465DEB66" w14:textId="3D71869F" w:rsidR="00F75E03" w:rsidRPr="00A74E7F" w:rsidRDefault="00F75E03" w:rsidP="006438F4">
            <w:pPr>
              <w:spacing w:after="0"/>
            </w:pPr>
            <w:r>
              <w:t>TMT</w:t>
            </w:r>
          </w:p>
        </w:tc>
        <w:tc>
          <w:tcPr>
            <w:tcW w:w="7795" w:type="dxa"/>
          </w:tcPr>
          <w:p w14:paraId="1C1C91EE" w14:textId="4EFC7527" w:rsidR="00F75E03" w:rsidRPr="00A74E7F" w:rsidRDefault="00F75E03" w:rsidP="006438F4">
            <w:pPr>
              <w:spacing w:after="0"/>
            </w:pPr>
            <w:r>
              <w:t>T</w:t>
            </w:r>
            <w:r w:rsidRPr="00F75E03">
              <w:t xml:space="preserve">andem </w:t>
            </w:r>
            <w:r>
              <w:t>M</w:t>
            </w:r>
            <w:r w:rsidRPr="00F75E03">
              <w:t xml:space="preserve">ass </w:t>
            </w:r>
            <w:r>
              <w:t>T</w:t>
            </w:r>
            <w:r w:rsidRPr="00F75E03">
              <w:t>ag</w:t>
            </w:r>
          </w:p>
        </w:tc>
      </w:tr>
      <w:tr w:rsidR="003E6571" w:rsidRPr="00F560B3" w14:paraId="1E9340AD" w14:textId="77777777" w:rsidTr="00361712">
        <w:trPr>
          <w:trHeight w:val="227"/>
        </w:trPr>
        <w:tc>
          <w:tcPr>
            <w:tcW w:w="1555" w:type="dxa"/>
          </w:tcPr>
          <w:p w14:paraId="541969FB" w14:textId="603EC1BE" w:rsidR="003E6571" w:rsidRPr="00A74E7F" w:rsidRDefault="003E6571" w:rsidP="006438F4">
            <w:pPr>
              <w:spacing w:after="0"/>
            </w:pPr>
            <w:r>
              <w:t>URI</w:t>
            </w:r>
          </w:p>
        </w:tc>
        <w:tc>
          <w:tcPr>
            <w:tcW w:w="7795" w:type="dxa"/>
          </w:tcPr>
          <w:p w14:paraId="6E03B067" w14:textId="59B8C484" w:rsidR="003E6571" w:rsidRPr="00A74E7F" w:rsidRDefault="00C53601" w:rsidP="006438F4">
            <w:pPr>
              <w:spacing w:after="0"/>
            </w:pPr>
            <w:r w:rsidRPr="00C53601">
              <w:t xml:space="preserve">Uniform Resource Identifier </w:t>
            </w:r>
          </w:p>
        </w:tc>
      </w:tr>
    </w:tbl>
    <w:p w14:paraId="3A08C9F0" w14:textId="77777777" w:rsidR="000D2746" w:rsidRPr="00F560B3" w:rsidRDefault="000D2746" w:rsidP="00DA5326"/>
    <w:p w14:paraId="72D2EBBD" w14:textId="77777777" w:rsidR="001661C9" w:rsidRDefault="001661C9">
      <w:pPr>
        <w:widowControl/>
        <w:spacing w:after="0"/>
        <w:rPr>
          <w:rFonts w:asciiTheme="majorHAnsi" w:eastAsiaTheme="majorEastAsia" w:hAnsiTheme="majorHAnsi" w:cstheme="majorBidi"/>
          <w:b/>
          <w:bCs/>
          <w:color w:val="365F91" w:themeColor="accent1" w:themeShade="BF"/>
          <w:sz w:val="28"/>
          <w:szCs w:val="28"/>
        </w:rPr>
      </w:pPr>
      <w:r>
        <w:br w:type="page"/>
      </w:r>
    </w:p>
    <w:p w14:paraId="68EDDC2A" w14:textId="1F21E821" w:rsidR="00DA5326" w:rsidRPr="00F560B3" w:rsidRDefault="00303464" w:rsidP="00DA5326">
      <w:pPr>
        <w:pStyle w:val="Heading1"/>
      </w:pPr>
      <w:bookmarkStart w:id="3" w:name="_Toc212630629"/>
      <w:r w:rsidRPr="00F560B3">
        <w:lastRenderedPageBreak/>
        <w:t xml:space="preserve">4: </w:t>
      </w:r>
      <w:r w:rsidR="00DA5326" w:rsidRPr="00F560B3">
        <w:t>Problem Statement:</w:t>
      </w:r>
      <w:bookmarkEnd w:id="3"/>
    </w:p>
    <w:p w14:paraId="01DC2371" w14:textId="5E15509E" w:rsidR="009F630C" w:rsidRPr="00F560B3" w:rsidRDefault="005477D6" w:rsidP="005477D6">
      <w:r w:rsidRPr="00F560B3">
        <w:t xml:space="preserve">Modern bioinformatics workflows are increasingly complex, involving diverse data types, evolving tools, and multi-step analyses. Yet documentation practices remain inconsistent, making it difficult to reproduce results, assess data provenance, or meet regulatory expectations. </w:t>
      </w:r>
      <w:r w:rsidR="00C270F4" w:rsidRPr="00F560B3">
        <w:t xml:space="preserve">The existing CDISC </w:t>
      </w:r>
      <w:r w:rsidR="009F630C" w:rsidRPr="00F560B3">
        <w:t xml:space="preserve">standards </w:t>
      </w:r>
      <w:r w:rsidR="00C270F4" w:rsidRPr="00F560B3">
        <w:t xml:space="preserve">for structuring </w:t>
      </w:r>
      <w:r w:rsidR="000B5ADF" w:rsidRPr="00F560B3">
        <w:t>clinical trial data do</w:t>
      </w:r>
      <w:r w:rsidR="009F630C" w:rsidRPr="00F560B3">
        <w:t xml:space="preserve"> not provide mechanisms for documenting computational workflows associated with </w:t>
      </w:r>
      <w:r w:rsidR="00B9654E" w:rsidRPr="00F560B3">
        <w:t>complex biomedical data types</w:t>
      </w:r>
      <w:r w:rsidR="009F630C" w:rsidRPr="00F560B3">
        <w:t>.</w:t>
      </w:r>
    </w:p>
    <w:p w14:paraId="6B46DE18" w14:textId="00808CA2" w:rsidR="00DA5326" w:rsidRPr="00F560B3" w:rsidRDefault="00820634" w:rsidP="005477D6">
      <w:r w:rsidRPr="00F560B3">
        <w:t xml:space="preserve">Consistent workflow communication requires a shared understanding and approach between industry and regulatory authorities. </w:t>
      </w:r>
      <w:r w:rsidR="005477D6" w:rsidRPr="00F560B3">
        <w:t xml:space="preserve">BioCompute provides a structured framework well-suited </w:t>
      </w:r>
      <w:r w:rsidR="00435965" w:rsidRPr="00F560B3">
        <w:t>for</w:t>
      </w:r>
      <w:r w:rsidR="005477D6" w:rsidRPr="00F560B3">
        <w:t xml:space="preserve"> this purpose, enabling reproducible documentation of computational analyses.</w:t>
      </w:r>
    </w:p>
    <w:p w14:paraId="4B2C63B5" w14:textId="5BA94D52" w:rsidR="70374074" w:rsidRPr="00F560B3" w:rsidRDefault="65B2D5D0" w:rsidP="7A43BD6D">
      <w:pPr>
        <w:pStyle w:val="Heading1"/>
      </w:pPr>
      <w:bookmarkStart w:id="4" w:name="_Toc212630630"/>
      <w:r w:rsidRPr="00F560B3">
        <w:t xml:space="preserve">5: </w:t>
      </w:r>
      <w:r w:rsidR="18A804A1" w:rsidRPr="00F560B3">
        <w:t>Background:</w:t>
      </w:r>
      <w:bookmarkEnd w:id="4"/>
    </w:p>
    <w:p w14:paraId="499A8799" w14:textId="473FF608" w:rsidR="00985442" w:rsidRPr="00F560B3" w:rsidRDefault="00985442" w:rsidP="006A5868">
      <w:pPr>
        <w:pStyle w:val="Heading2"/>
      </w:pPr>
      <w:bookmarkStart w:id="5" w:name="_Toc212630631"/>
      <w:r w:rsidRPr="00F560B3">
        <w:t>Introduction of the BioCompute Framework</w:t>
      </w:r>
      <w:bookmarkEnd w:id="5"/>
    </w:p>
    <w:p w14:paraId="5301A163" w14:textId="26628162" w:rsidR="00985442" w:rsidRPr="00F560B3" w:rsidRDefault="00985442" w:rsidP="00985442">
      <w:r w:rsidRPr="00F560B3">
        <w:t>Over the past years, the increasing complexity of bioinformatics pipelines has made it difficult to consistently document and reproduce analyses. Without a standardized approach, workflow descriptions are often fragmented, ad hoc, and insufficient for review or replication.</w:t>
      </w:r>
    </w:p>
    <w:p w14:paraId="2BADBACA" w14:textId="4E07C592" w:rsidR="00B44245" w:rsidRPr="00F560B3" w:rsidRDefault="006F62BF" w:rsidP="00985442">
      <w:r w:rsidRPr="00F560B3">
        <w:t>T</w:t>
      </w:r>
      <w:r w:rsidR="0067087F" w:rsidRPr="00F560B3">
        <w:t xml:space="preserve">he </w:t>
      </w:r>
      <w:r w:rsidR="00985442" w:rsidRPr="00F560B3">
        <w:t xml:space="preserve">BioCompute </w:t>
      </w:r>
      <w:r w:rsidR="000D2C1A" w:rsidRPr="00F560B3">
        <w:t xml:space="preserve">standard for workflow documentation </w:t>
      </w:r>
      <w:r w:rsidR="00985442" w:rsidRPr="00F560B3">
        <w:t xml:space="preserve">was developed </w:t>
      </w:r>
      <w:r w:rsidR="00ED5043" w:rsidRPr="00F560B3">
        <w:t xml:space="preserve">to address these challenges. </w:t>
      </w:r>
      <w:r w:rsidR="000235F1" w:rsidRPr="00F560B3">
        <w:t>Starting from an idea conceived in 2012, t</w:t>
      </w:r>
      <w:r w:rsidR="00E4283D" w:rsidRPr="00F560B3">
        <w:t>he standard has been developed as a</w:t>
      </w:r>
      <w:r w:rsidR="00985442" w:rsidRPr="00F560B3">
        <w:t xml:space="preserve"> collaboration between George Washington University and the US Food and Drug Administration (FDA)</w:t>
      </w:r>
      <w:r w:rsidR="00440A4E" w:rsidRPr="00F560B3">
        <w:t xml:space="preserve"> with input </w:t>
      </w:r>
      <w:r w:rsidR="00FF4355" w:rsidRPr="00F560B3">
        <w:t xml:space="preserve">from </w:t>
      </w:r>
      <w:r w:rsidR="007E2A35" w:rsidRPr="00F560B3">
        <w:t>a</w:t>
      </w:r>
      <w:r w:rsidR="00556D87" w:rsidRPr="00F560B3">
        <w:t xml:space="preserve"> wide range of contributors from public and private sectors</w:t>
      </w:r>
      <w:r w:rsidR="00FF4355" w:rsidRPr="00F560B3">
        <w:t xml:space="preserve">. </w:t>
      </w:r>
      <w:r w:rsidR="00144941" w:rsidRPr="00F560B3">
        <w:t>In 2020, BioCompute was formally recognized as an IEEE standard (IEEE 2791-2020)</w:t>
      </w:r>
      <w:r w:rsidR="00BC6FF6">
        <w:t xml:space="preserve"> </w:t>
      </w:r>
      <w:r w:rsidR="00BC6FF6" w:rsidRPr="00F560B3">
        <w:t>[</w:t>
      </w:r>
      <w:r w:rsidR="00BC6FF6" w:rsidRPr="00F560B3">
        <w:fldChar w:fldCharType="begin"/>
      </w:r>
      <w:r w:rsidR="00BC6FF6" w:rsidRPr="00F560B3">
        <w:instrText xml:space="preserve"> REF _Ref212381062 \r \h </w:instrText>
      </w:r>
      <w:r w:rsidR="00BC6FF6" w:rsidRPr="00F560B3">
        <w:fldChar w:fldCharType="separate"/>
      </w:r>
      <w:r w:rsidR="002157AD">
        <w:t>2</w:t>
      </w:r>
      <w:r w:rsidR="00BC6FF6" w:rsidRPr="00F560B3">
        <w:fldChar w:fldCharType="end"/>
      </w:r>
      <w:r w:rsidR="00BC6FF6" w:rsidRPr="00F560B3">
        <w:t xml:space="preserve"> - </w:t>
      </w:r>
      <w:r w:rsidR="00BC6FF6" w:rsidRPr="00F560B3">
        <w:fldChar w:fldCharType="begin"/>
      </w:r>
      <w:r w:rsidR="00BC6FF6" w:rsidRPr="00F560B3">
        <w:instrText xml:space="preserve"> REF _Ref212381412 \r \h </w:instrText>
      </w:r>
      <w:r w:rsidR="00BC6FF6" w:rsidRPr="00F560B3">
        <w:fldChar w:fldCharType="separate"/>
      </w:r>
      <w:r w:rsidR="002157AD">
        <w:t>4</w:t>
      </w:r>
      <w:r w:rsidR="00BC6FF6" w:rsidRPr="00F560B3">
        <w:fldChar w:fldCharType="end"/>
      </w:r>
      <w:r w:rsidR="00BC6FF6" w:rsidRPr="00F560B3">
        <w:t>].</w:t>
      </w:r>
    </w:p>
    <w:p w14:paraId="53D7D94B" w14:textId="181E3D7E" w:rsidR="00FD69D1" w:rsidRPr="00F560B3" w:rsidRDefault="00985442" w:rsidP="00985442">
      <w:r w:rsidRPr="00F560B3">
        <w:t xml:space="preserve">BioCompute provides a </w:t>
      </w:r>
      <w:r w:rsidR="009B047A" w:rsidRPr="00F560B3">
        <w:t>formalized approach</w:t>
      </w:r>
      <w:r w:rsidRPr="00F560B3">
        <w:t xml:space="preserve"> for capturing the full context of a computational </w:t>
      </w:r>
      <w:r w:rsidR="00F40772" w:rsidRPr="00F560B3">
        <w:t>workflow</w:t>
      </w:r>
      <w:r w:rsidRPr="00F560B3">
        <w:t>, including metadata, inputs, parameters, execution environment, and outputs. Rather than replacing existing standards, BioCompute complements them by acting as a communication layer that improves transparency and reproducibility.</w:t>
      </w:r>
      <w:r w:rsidR="00881B31" w:rsidRPr="00F560B3">
        <w:t xml:space="preserve"> </w:t>
      </w:r>
      <w:r w:rsidR="004F1CFF" w:rsidRPr="00F560B3">
        <w:t>Detailed BioCompute guidance and resources are available via the</w:t>
      </w:r>
      <w:r w:rsidR="00435BD4" w:rsidRPr="00F560B3">
        <w:t xml:space="preserve"> </w:t>
      </w:r>
      <w:proofErr w:type="spellStart"/>
      <w:r w:rsidR="005B7350" w:rsidRPr="00F560B3">
        <w:t>BioCompute</w:t>
      </w:r>
      <w:proofErr w:type="spellEnd"/>
      <w:r w:rsidR="005B7350" w:rsidRPr="00F560B3">
        <w:t xml:space="preserve"> Portal</w:t>
      </w:r>
      <w:r w:rsidR="006124B8" w:rsidRPr="00F560B3">
        <w:t xml:space="preserve"> [</w:t>
      </w:r>
      <w:r w:rsidR="007503B8" w:rsidRPr="00F560B3">
        <w:fldChar w:fldCharType="begin"/>
      </w:r>
      <w:r w:rsidR="007503B8" w:rsidRPr="00F560B3">
        <w:instrText xml:space="preserve"> REF _Ref212381464 \r \h </w:instrText>
      </w:r>
      <w:r w:rsidR="007503B8" w:rsidRPr="00F560B3">
        <w:fldChar w:fldCharType="separate"/>
      </w:r>
      <w:r w:rsidR="002157AD">
        <w:t>5</w:t>
      </w:r>
      <w:r w:rsidR="007503B8" w:rsidRPr="00F560B3">
        <w:fldChar w:fldCharType="end"/>
      </w:r>
      <w:r w:rsidR="006124B8" w:rsidRPr="00F560B3">
        <w:t>]</w:t>
      </w:r>
      <w:r w:rsidR="007503B8" w:rsidRPr="00F560B3">
        <w:t>.</w:t>
      </w:r>
    </w:p>
    <w:p w14:paraId="601F0FA8" w14:textId="398F792E" w:rsidR="0008444F" w:rsidRPr="00F560B3" w:rsidRDefault="0008444F" w:rsidP="006A5868">
      <w:pPr>
        <w:pStyle w:val="Heading2"/>
      </w:pPr>
      <w:bookmarkStart w:id="6" w:name="_Toc212630632"/>
      <w:r w:rsidRPr="00F560B3">
        <w:t>Structure of a BioCompute Object</w:t>
      </w:r>
      <w:bookmarkEnd w:id="6"/>
    </w:p>
    <w:p w14:paraId="22A88509" w14:textId="6E516DF1" w:rsidR="0008444F" w:rsidRPr="00F560B3" w:rsidRDefault="0008444F" w:rsidP="0008444F">
      <w:r w:rsidRPr="00F560B3">
        <w:t>A BioCompute Object (BCO)</w:t>
      </w:r>
      <w:r w:rsidR="005C4CEA" w:rsidRPr="00F560B3">
        <w:t>, an instance of the BioCompute standard,</w:t>
      </w:r>
      <w:r w:rsidRPr="00F560B3">
        <w:t xml:space="preserve"> is a machine-readable record of </w:t>
      </w:r>
      <w:r w:rsidRPr="00F560B3">
        <w:lastRenderedPageBreak/>
        <w:t>workflow</w:t>
      </w:r>
      <w:r w:rsidR="00E2591B" w:rsidRPr="00F560B3">
        <w:t xml:space="preserve"> </w:t>
      </w:r>
      <w:r w:rsidRPr="00F560B3">
        <w:t>documentation</w:t>
      </w:r>
      <w:r w:rsidR="00D62E0E" w:rsidRPr="00F560B3">
        <w:t xml:space="preserve"> in JSON format</w:t>
      </w:r>
      <w:r w:rsidR="007D3152" w:rsidRPr="00F560B3">
        <w:t xml:space="preserve"> [</w:t>
      </w:r>
      <w:r w:rsidR="007D3152" w:rsidRPr="00F560B3">
        <w:fldChar w:fldCharType="begin"/>
      </w:r>
      <w:r w:rsidR="007D3152" w:rsidRPr="00F560B3">
        <w:instrText xml:space="preserve"> REF _Ref212381562 \r \h </w:instrText>
      </w:r>
      <w:r w:rsidR="007D3152" w:rsidRPr="00F560B3">
        <w:fldChar w:fldCharType="separate"/>
      </w:r>
      <w:r w:rsidR="002157AD">
        <w:t>6</w:t>
      </w:r>
      <w:r w:rsidR="007D3152" w:rsidRPr="00F560B3">
        <w:fldChar w:fldCharType="end"/>
      </w:r>
      <w:r w:rsidR="007D3152" w:rsidRPr="00F560B3">
        <w:t>]</w:t>
      </w:r>
      <w:r w:rsidR="005C4CEA" w:rsidRPr="00F560B3">
        <w:t xml:space="preserve">. </w:t>
      </w:r>
      <w:r w:rsidRPr="00F560B3">
        <w:t xml:space="preserve">The JSON structure is organized into sections known as domains, each serving a specific purpose in documenting the </w:t>
      </w:r>
      <w:r w:rsidR="004146D8" w:rsidRPr="00F560B3">
        <w:t>workflow</w:t>
      </w:r>
      <w:r w:rsidRPr="00F560B3">
        <w:t>.</w:t>
      </w:r>
    </w:p>
    <w:p w14:paraId="7B16654F" w14:textId="10E35508" w:rsidR="005D6DFB" w:rsidRPr="00F560B3" w:rsidRDefault="0008444F" w:rsidP="0008444F">
      <w:r w:rsidRPr="00F560B3">
        <w:t>The domains include:</w:t>
      </w:r>
    </w:p>
    <w:p w14:paraId="0507C5DB" w14:textId="0A14A5BA" w:rsidR="00F40772" w:rsidRPr="00F560B3" w:rsidRDefault="0008444F">
      <w:pPr>
        <w:pStyle w:val="ListParagraph"/>
        <w:numPr>
          <w:ilvl w:val="0"/>
          <w:numId w:val="14"/>
        </w:numPr>
      </w:pPr>
      <w:r w:rsidRPr="00F560B3">
        <w:rPr>
          <w:b/>
          <w:bCs/>
        </w:rPr>
        <w:t>Provenance Domain:</w:t>
      </w:r>
      <w:r w:rsidRPr="00F560B3">
        <w:t xml:space="preserve"> </w:t>
      </w:r>
      <w:r w:rsidR="00687C0A" w:rsidRPr="00F560B3">
        <w:t>BCO metadata</w:t>
      </w:r>
      <w:r w:rsidRPr="00F560B3">
        <w:t xml:space="preserve">, including </w:t>
      </w:r>
      <w:r w:rsidR="00860E16" w:rsidRPr="00F560B3">
        <w:t>version</w:t>
      </w:r>
      <w:r w:rsidR="007676DB" w:rsidRPr="00F560B3">
        <w:t>, status</w:t>
      </w:r>
      <w:r w:rsidR="0051127A" w:rsidRPr="00F560B3">
        <w:t>,</w:t>
      </w:r>
      <w:r w:rsidR="00860E16" w:rsidRPr="00F560B3">
        <w:t xml:space="preserve"> and contributors.</w:t>
      </w:r>
    </w:p>
    <w:p w14:paraId="5D39916F" w14:textId="77777777" w:rsidR="00F40772" w:rsidRPr="00F560B3" w:rsidRDefault="0008444F">
      <w:pPr>
        <w:pStyle w:val="ListParagraph"/>
        <w:numPr>
          <w:ilvl w:val="0"/>
          <w:numId w:val="14"/>
        </w:numPr>
      </w:pPr>
      <w:r w:rsidRPr="00F560B3">
        <w:rPr>
          <w:b/>
          <w:bCs/>
        </w:rPr>
        <w:t>Usability Domain:</w:t>
      </w:r>
      <w:r w:rsidRPr="00F560B3">
        <w:t xml:space="preserve"> A free-text field used to describe the purpose and context of the analysis.</w:t>
      </w:r>
    </w:p>
    <w:p w14:paraId="711B701A" w14:textId="630E7CA5" w:rsidR="00F40772" w:rsidRPr="00F560B3" w:rsidRDefault="0008444F">
      <w:pPr>
        <w:pStyle w:val="ListParagraph"/>
        <w:numPr>
          <w:ilvl w:val="0"/>
          <w:numId w:val="14"/>
        </w:numPr>
      </w:pPr>
      <w:r w:rsidRPr="00F560B3">
        <w:rPr>
          <w:b/>
          <w:bCs/>
        </w:rPr>
        <w:t>Description Domain:</w:t>
      </w:r>
      <w:r w:rsidRPr="00F560B3">
        <w:t xml:space="preserve"> </w:t>
      </w:r>
      <w:r w:rsidR="003D005F" w:rsidRPr="00F560B3">
        <w:t>A</w:t>
      </w:r>
      <w:r w:rsidRPr="00F560B3">
        <w:t>nalysis</w:t>
      </w:r>
      <w:r w:rsidR="003D005F" w:rsidRPr="00F560B3">
        <w:t xml:space="preserve"> step outline</w:t>
      </w:r>
      <w:r w:rsidR="00D62277" w:rsidRPr="00F560B3">
        <w:t xml:space="preserve"> with step inputs and outputs</w:t>
      </w:r>
      <w:r w:rsidRPr="00F560B3">
        <w:t>.</w:t>
      </w:r>
    </w:p>
    <w:p w14:paraId="6E4910C4" w14:textId="67F403D2" w:rsidR="00042221" w:rsidRPr="00F560B3" w:rsidRDefault="00042221">
      <w:pPr>
        <w:pStyle w:val="ListParagraph"/>
        <w:numPr>
          <w:ilvl w:val="0"/>
          <w:numId w:val="14"/>
        </w:numPr>
      </w:pPr>
      <w:r w:rsidRPr="00F560B3">
        <w:rPr>
          <w:b/>
          <w:bCs/>
        </w:rPr>
        <w:t>Parametric Domain (optional):</w:t>
      </w:r>
      <w:r w:rsidR="00B07E07" w:rsidRPr="00F560B3">
        <w:rPr>
          <w:b/>
          <w:bCs/>
        </w:rPr>
        <w:t xml:space="preserve"> </w:t>
      </w:r>
      <w:r w:rsidR="00B07E07" w:rsidRPr="00F560B3">
        <w:t>List of</w:t>
      </w:r>
      <w:r w:rsidRPr="00F560B3">
        <w:t xml:space="preserve"> </w:t>
      </w:r>
      <w:r w:rsidR="00B07E07" w:rsidRPr="00F560B3">
        <w:t xml:space="preserve">parameters used to customize the computational flow. </w:t>
      </w:r>
    </w:p>
    <w:p w14:paraId="56171E5D" w14:textId="1AE52300" w:rsidR="00D851A9" w:rsidRPr="00F560B3" w:rsidRDefault="00D851A9">
      <w:pPr>
        <w:pStyle w:val="ListParagraph"/>
        <w:numPr>
          <w:ilvl w:val="0"/>
          <w:numId w:val="14"/>
        </w:numPr>
      </w:pPr>
      <w:r w:rsidRPr="00F560B3">
        <w:rPr>
          <w:b/>
          <w:bCs/>
        </w:rPr>
        <w:t>Input and Output Domain:</w:t>
      </w:r>
      <w:r w:rsidRPr="00F560B3">
        <w:t xml:space="preserve"> List</w:t>
      </w:r>
      <w:r w:rsidR="009959DA" w:rsidRPr="00F560B3">
        <w:t xml:space="preserve"> of global </w:t>
      </w:r>
      <w:r w:rsidRPr="00F560B3">
        <w:t>input and output files.</w:t>
      </w:r>
    </w:p>
    <w:p w14:paraId="1AFA1F0B" w14:textId="1FEF43B0" w:rsidR="00F40772" w:rsidRPr="0061121D" w:rsidRDefault="0008444F">
      <w:pPr>
        <w:pStyle w:val="ListParagraph"/>
        <w:numPr>
          <w:ilvl w:val="0"/>
          <w:numId w:val="14"/>
        </w:numPr>
        <w:rPr>
          <w:lang w:val="fr-FR"/>
        </w:rPr>
      </w:pPr>
      <w:proofErr w:type="spellStart"/>
      <w:r w:rsidRPr="0061121D">
        <w:rPr>
          <w:b/>
          <w:bCs/>
          <w:lang w:val="fr-FR"/>
        </w:rPr>
        <w:t>Execution</w:t>
      </w:r>
      <w:proofErr w:type="spellEnd"/>
      <w:r w:rsidRPr="0061121D">
        <w:rPr>
          <w:b/>
          <w:bCs/>
          <w:lang w:val="fr-FR"/>
        </w:rPr>
        <w:t xml:space="preserve"> Domain:</w:t>
      </w:r>
      <w:r w:rsidRPr="0061121D">
        <w:rPr>
          <w:lang w:val="fr-FR"/>
        </w:rPr>
        <w:t xml:space="preserve"> </w:t>
      </w:r>
      <w:proofErr w:type="spellStart"/>
      <w:r w:rsidR="00B10675" w:rsidRPr="0061121D">
        <w:rPr>
          <w:lang w:val="fr-FR"/>
        </w:rPr>
        <w:t>C</w:t>
      </w:r>
      <w:r w:rsidRPr="0061121D">
        <w:rPr>
          <w:lang w:val="fr-FR"/>
        </w:rPr>
        <w:t>omputational</w:t>
      </w:r>
      <w:proofErr w:type="spellEnd"/>
      <w:r w:rsidRPr="0061121D">
        <w:rPr>
          <w:lang w:val="fr-FR"/>
        </w:rPr>
        <w:t xml:space="preserve"> </w:t>
      </w:r>
      <w:proofErr w:type="spellStart"/>
      <w:r w:rsidRPr="0061121D">
        <w:rPr>
          <w:lang w:val="fr-FR"/>
        </w:rPr>
        <w:t>environment</w:t>
      </w:r>
      <w:proofErr w:type="spellEnd"/>
      <w:r w:rsidRPr="0061121D">
        <w:rPr>
          <w:lang w:val="fr-FR"/>
        </w:rPr>
        <w:t xml:space="preserve"> </w:t>
      </w:r>
      <w:r w:rsidR="00B10675" w:rsidRPr="0061121D">
        <w:rPr>
          <w:lang w:val="fr-FR"/>
        </w:rPr>
        <w:t>description</w:t>
      </w:r>
      <w:r w:rsidRPr="0061121D">
        <w:rPr>
          <w:lang w:val="fr-FR"/>
        </w:rPr>
        <w:t>.</w:t>
      </w:r>
    </w:p>
    <w:p w14:paraId="04B3ADA2" w14:textId="1C6F8B5E" w:rsidR="00594BBF" w:rsidRPr="00F560B3" w:rsidRDefault="00594BBF">
      <w:pPr>
        <w:pStyle w:val="ListParagraph"/>
        <w:numPr>
          <w:ilvl w:val="0"/>
          <w:numId w:val="14"/>
        </w:numPr>
      </w:pPr>
      <w:r w:rsidRPr="00F560B3">
        <w:rPr>
          <w:b/>
          <w:bCs/>
        </w:rPr>
        <w:t>Extension Domain (optional):</w:t>
      </w:r>
      <w:r w:rsidRPr="00F560B3">
        <w:t xml:space="preserve"> User-defined information that is not defined in the </w:t>
      </w:r>
      <w:r w:rsidR="004A62DC" w:rsidRPr="00F560B3">
        <w:t xml:space="preserve">standard </w:t>
      </w:r>
      <w:r w:rsidRPr="00F560B3">
        <w:t>BioCompute structure.</w:t>
      </w:r>
    </w:p>
    <w:p w14:paraId="237967D0" w14:textId="3FAF51EB" w:rsidR="002720DA" w:rsidRPr="00F560B3" w:rsidRDefault="0008444F">
      <w:pPr>
        <w:pStyle w:val="ListParagraph"/>
        <w:numPr>
          <w:ilvl w:val="0"/>
          <w:numId w:val="14"/>
        </w:numPr>
      </w:pPr>
      <w:r w:rsidRPr="00F560B3">
        <w:rPr>
          <w:b/>
          <w:bCs/>
        </w:rPr>
        <w:t>Error Domain (optional):</w:t>
      </w:r>
      <w:r w:rsidRPr="00F560B3">
        <w:t xml:space="preserve"> </w:t>
      </w:r>
      <w:r w:rsidR="002720DA" w:rsidRPr="00F560B3">
        <w:t>Definition of workflow-specific empirical and algorithmic error tolerances.</w:t>
      </w:r>
    </w:p>
    <w:p w14:paraId="059EBA5A" w14:textId="10C5258C" w:rsidR="005F0250" w:rsidRDefault="00683F74" w:rsidP="00683F74">
      <w:r>
        <w:t>A</w:t>
      </w:r>
      <w:r w:rsidR="00515729">
        <w:t xml:space="preserve"> BCO example is shown in </w:t>
      </w:r>
      <w:r w:rsidR="00F5670A" w:rsidRPr="009747ED">
        <w:fldChar w:fldCharType="begin"/>
      </w:r>
      <w:r w:rsidR="00F5670A" w:rsidRPr="009747ED">
        <w:instrText xml:space="preserve"> REF _Ref212445998 \h </w:instrText>
      </w:r>
      <w:r w:rsidR="009747ED" w:rsidRPr="009747ED">
        <w:instrText xml:space="preserve"> \* MERGEFORMAT </w:instrText>
      </w:r>
      <w:r w:rsidR="00F5670A" w:rsidRPr="009747ED">
        <w:fldChar w:fldCharType="separate"/>
      </w:r>
      <w:r w:rsidR="002157AD" w:rsidRPr="00F932B5">
        <w:rPr>
          <w:b/>
          <w:bCs/>
        </w:rPr>
        <w:t>Figure </w:t>
      </w:r>
      <w:r w:rsidR="002157AD" w:rsidRPr="002157AD">
        <w:rPr>
          <w:b/>
          <w:bCs/>
        </w:rPr>
        <w:t>1</w:t>
      </w:r>
      <w:r w:rsidR="00F5670A" w:rsidRPr="009747ED">
        <w:fldChar w:fldCharType="end"/>
      </w:r>
      <w:r w:rsidR="009747ED">
        <w:t>.</w:t>
      </w:r>
    </w:p>
    <w:p w14:paraId="127D31CA" w14:textId="434ADC3D" w:rsidR="003A3B10" w:rsidRDefault="003A3B10" w:rsidP="0008444F">
      <w:pPr>
        <w:rPr>
          <w:b/>
          <w:bCs/>
        </w:rPr>
      </w:pPr>
      <w:r>
        <w:rPr>
          <w:b/>
          <w:bCs/>
          <w:noProof/>
        </w:rPr>
        <w:drawing>
          <wp:inline distT="0" distB="0" distL="0" distR="0" wp14:anchorId="29EFD5C5" wp14:editId="0C79A979">
            <wp:extent cx="5943600" cy="2909570"/>
            <wp:effectExtent l="0" t="0" r="0" b="5080"/>
            <wp:docPr id="13400507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50781" name="Picture 1"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43600" cy="2909570"/>
                    </a:xfrm>
                    <a:prstGeom prst="rect">
                      <a:avLst/>
                    </a:prstGeom>
                  </pic:spPr>
                </pic:pic>
              </a:graphicData>
            </a:graphic>
          </wp:inline>
        </w:drawing>
      </w:r>
    </w:p>
    <w:p w14:paraId="5BE43127" w14:textId="1814BB66" w:rsidR="003A3B10" w:rsidRPr="00F932B5" w:rsidRDefault="003A3B10" w:rsidP="000F4819">
      <w:pPr>
        <w:pStyle w:val="Caption"/>
        <w:keepNext/>
        <w:keepLines/>
        <w:widowControl/>
        <w:spacing w:after="60"/>
        <w:rPr>
          <w:b/>
          <w:bCs/>
          <w:i w:val="0"/>
          <w:iCs w:val="0"/>
          <w:sz w:val="22"/>
          <w:szCs w:val="22"/>
        </w:rPr>
      </w:pPr>
      <w:bookmarkStart w:id="7" w:name="_Ref212445998"/>
      <w:r w:rsidRPr="00F932B5">
        <w:rPr>
          <w:b/>
          <w:bCs/>
          <w:i w:val="0"/>
          <w:iCs w:val="0"/>
          <w:sz w:val="22"/>
          <w:szCs w:val="22"/>
        </w:rPr>
        <w:t>Figure </w:t>
      </w:r>
      <w:r w:rsidRPr="00F932B5">
        <w:rPr>
          <w:b/>
          <w:bCs/>
          <w:i w:val="0"/>
          <w:iCs w:val="0"/>
          <w:sz w:val="22"/>
          <w:szCs w:val="22"/>
        </w:rPr>
        <w:fldChar w:fldCharType="begin"/>
      </w:r>
      <w:r w:rsidRPr="00F932B5">
        <w:rPr>
          <w:b/>
          <w:bCs/>
          <w:i w:val="0"/>
          <w:iCs w:val="0"/>
          <w:sz w:val="22"/>
          <w:szCs w:val="22"/>
        </w:rPr>
        <w:instrText xml:space="preserve"> SEQ Figure \* ARABIC </w:instrText>
      </w:r>
      <w:r w:rsidRPr="00F932B5">
        <w:rPr>
          <w:b/>
          <w:bCs/>
          <w:i w:val="0"/>
          <w:iCs w:val="0"/>
          <w:sz w:val="22"/>
          <w:szCs w:val="22"/>
        </w:rPr>
        <w:fldChar w:fldCharType="separate"/>
      </w:r>
      <w:r w:rsidR="002157AD">
        <w:rPr>
          <w:b/>
          <w:bCs/>
          <w:i w:val="0"/>
          <w:iCs w:val="0"/>
          <w:noProof/>
          <w:sz w:val="22"/>
          <w:szCs w:val="22"/>
        </w:rPr>
        <w:t>1</w:t>
      </w:r>
      <w:r w:rsidRPr="00F932B5">
        <w:rPr>
          <w:b/>
          <w:bCs/>
          <w:i w:val="0"/>
          <w:iCs w:val="0"/>
          <w:sz w:val="22"/>
          <w:szCs w:val="22"/>
        </w:rPr>
        <w:fldChar w:fldCharType="end"/>
      </w:r>
      <w:bookmarkEnd w:id="7"/>
      <w:r w:rsidRPr="00F932B5">
        <w:rPr>
          <w:b/>
          <w:bCs/>
          <w:i w:val="0"/>
          <w:iCs w:val="0"/>
          <w:sz w:val="22"/>
          <w:szCs w:val="22"/>
        </w:rPr>
        <w:tab/>
      </w:r>
      <w:r w:rsidR="00D77FE1" w:rsidRPr="00F932B5">
        <w:rPr>
          <w:b/>
          <w:bCs/>
          <w:i w:val="0"/>
          <w:iCs w:val="0"/>
          <w:sz w:val="22"/>
          <w:szCs w:val="22"/>
        </w:rPr>
        <w:t xml:space="preserve">BCO example with the required domains plus </w:t>
      </w:r>
      <w:r w:rsidR="0029557C" w:rsidRPr="00F932B5">
        <w:rPr>
          <w:b/>
          <w:bCs/>
          <w:i w:val="0"/>
          <w:iCs w:val="0"/>
          <w:sz w:val="22"/>
          <w:szCs w:val="22"/>
        </w:rPr>
        <w:t>the optional Error Domain</w:t>
      </w:r>
      <w:r w:rsidR="0064725F" w:rsidRPr="00F932B5">
        <w:rPr>
          <w:b/>
          <w:bCs/>
          <w:i w:val="0"/>
          <w:iCs w:val="0"/>
          <w:sz w:val="22"/>
          <w:szCs w:val="22"/>
        </w:rPr>
        <w:t xml:space="preserve"> in collapsed view</w:t>
      </w:r>
    </w:p>
    <w:p w14:paraId="3C4810DC" w14:textId="77777777" w:rsidR="003A3B10" w:rsidRPr="00F560B3" w:rsidRDefault="003A3B10" w:rsidP="0008444F">
      <w:pPr>
        <w:rPr>
          <w:b/>
          <w:bCs/>
        </w:rPr>
      </w:pPr>
    </w:p>
    <w:p w14:paraId="3E8F9BC1" w14:textId="4468DACD" w:rsidR="0052426D" w:rsidRPr="00F560B3" w:rsidRDefault="00087000" w:rsidP="006A5868">
      <w:pPr>
        <w:pStyle w:val="Heading2"/>
      </w:pPr>
      <w:bookmarkStart w:id="8" w:name="_Toc212630633"/>
      <w:r w:rsidRPr="00F560B3">
        <w:lastRenderedPageBreak/>
        <w:t>BioCompute Object Database (BCODB)</w:t>
      </w:r>
      <w:bookmarkEnd w:id="8"/>
    </w:p>
    <w:p w14:paraId="1FE5E455" w14:textId="551DDD4E" w:rsidR="009966FB" w:rsidRPr="00F560B3" w:rsidRDefault="00C546C9" w:rsidP="00C546C9">
      <w:r w:rsidRPr="00F560B3">
        <w:t xml:space="preserve">To support the storage, management, and sharing of BioCompute Objects (BCOs), </w:t>
      </w:r>
      <w:r w:rsidR="00CE097C" w:rsidRPr="00F560B3">
        <w:t>a centralized</w:t>
      </w:r>
      <w:r w:rsidR="008E0BB6" w:rsidRPr="00F560B3">
        <w:t xml:space="preserve"> </w:t>
      </w:r>
      <w:r w:rsidR="00CE097C" w:rsidRPr="00F560B3">
        <w:t xml:space="preserve">BioCompute Object Database (BCODB) </w:t>
      </w:r>
      <w:r w:rsidR="00FB776E" w:rsidRPr="00F560B3">
        <w:t>has been</w:t>
      </w:r>
      <w:r w:rsidR="00CE097C" w:rsidRPr="00F560B3">
        <w:t xml:space="preserve"> established</w:t>
      </w:r>
      <w:r w:rsidR="002B0094" w:rsidRPr="00F560B3">
        <w:t xml:space="preserve"> [</w:t>
      </w:r>
      <w:r w:rsidR="00D12AD8" w:rsidRPr="00F560B3">
        <w:fldChar w:fldCharType="begin"/>
      </w:r>
      <w:r w:rsidR="00D12AD8" w:rsidRPr="00F560B3">
        <w:instrText xml:space="preserve"> REF _Ref212381727 \r \h </w:instrText>
      </w:r>
      <w:r w:rsidR="00D12AD8" w:rsidRPr="00F560B3">
        <w:fldChar w:fldCharType="separate"/>
      </w:r>
      <w:r w:rsidR="002157AD">
        <w:t>7</w:t>
      </w:r>
      <w:r w:rsidR="00D12AD8" w:rsidRPr="00F560B3">
        <w:fldChar w:fldCharType="end"/>
      </w:r>
      <w:r w:rsidR="002B0094" w:rsidRPr="00F560B3">
        <w:t>]</w:t>
      </w:r>
      <w:r w:rsidRPr="00F560B3">
        <w:t>. This secure, access-controlled system allows organizations to manage BCOs under assigned</w:t>
      </w:r>
      <w:r w:rsidR="005F0821" w:rsidRPr="00F560B3">
        <w:t>, organization-specific</w:t>
      </w:r>
      <w:r w:rsidRPr="00F560B3">
        <w:t xml:space="preserve"> prefixes, with configurable user permissions</w:t>
      </w:r>
      <w:r w:rsidR="00D33FF1" w:rsidRPr="00F560B3">
        <w:t xml:space="preserve">, such as </w:t>
      </w:r>
      <w:r w:rsidRPr="00F560B3">
        <w:t xml:space="preserve">reading, writing, publishing, and sharing. </w:t>
      </w:r>
    </w:p>
    <w:p w14:paraId="1B4FCF97" w14:textId="29AD32D4" w:rsidR="00087000" w:rsidRPr="00F560B3" w:rsidRDefault="00F510DD" w:rsidP="00C546C9">
      <w:r w:rsidRPr="00F560B3">
        <w:t>R</w:t>
      </w:r>
      <w:r w:rsidR="00C546C9" w:rsidRPr="00F560B3">
        <w:t xml:space="preserve">esources within the BCODB are </w:t>
      </w:r>
      <w:r w:rsidR="00D55F77" w:rsidRPr="00F560B3">
        <w:t>available</w:t>
      </w:r>
      <w:r w:rsidR="00C546C9" w:rsidRPr="00F560B3">
        <w:t xml:space="preserve"> through well-d</w:t>
      </w:r>
      <w:r w:rsidR="00223876" w:rsidRPr="00F560B3">
        <w:t>ocumented</w:t>
      </w:r>
      <w:r w:rsidR="00C546C9" w:rsidRPr="00F560B3">
        <w:t xml:space="preserve"> Application Programming Interface (API) endpoints</w:t>
      </w:r>
      <w:r w:rsidRPr="00F560B3">
        <w:t xml:space="preserve"> to facilitate automation and </w:t>
      </w:r>
      <w:r w:rsidR="00761AAF" w:rsidRPr="00F560B3">
        <w:t xml:space="preserve">integration with external applications </w:t>
      </w:r>
      <w:r w:rsidR="00223876" w:rsidRPr="00F560B3">
        <w:t>[</w:t>
      </w:r>
      <w:r w:rsidR="0044416D" w:rsidRPr="00F560B3">
        <w:fldChar w:fldCharType="begin"/>
      </w:r>
      <w:r w:rsidR="0044416D" w:rsidRPr="00F560B3">
        <w:instrText xml:space="preserve"> REF _Ref212381789 \r \h </w:instrText>
      </w:r>
      <w:r w:rsidR="0044416D" w:rsidRPr="00F560B3">
        <w:fldChar w:fldCharType="separate"/>
      </w:r>
      <w:r w:rsidR="002157AD">
        <w:t>8</w:t>
      </w:r>
      <w:r w:rsidR="0044416D" w:rsidRPr="00F560B3">
        <w:fldChar w:fldCharType="end"/>
      </w:r>
      <w:r w:rsidR="00223876" w:rsidRPr="00F560B3">
        <w:t>]</w:t>
      </w:r>
      <w:r w:rsidR="00C546C9" w:rsidRPr="00F560B3">
        <w:t xml:space="preserve">. This includes </w:t>
      </w:r>
      <w:r w:rsidR="001E51A5" w:rsidRPr="00F560B3">
        <w:t>endpoint</w:t>
      </w:r>
      <w:r w:rsidR="00EE6C11">
        <w:t>s</w:t>
      </w:r>
      <w:r w:rsidR="00C546C9" w:rsidRPr="00F560B3">
        <w:t xml:space="preserve"> for creating, retrieving, updating, and validating BCOs</w:t>
      </w:r>
      <w:r w:rsidR="008B6AB8">
        <w:t xml:space="preserve">, see </w:t>
      </w:r>
      <w:r w:rsidR="008B6AB8" w:rsidRPr="008B6AB8">
        <w:fldChar w:fldCharType="begin"/>
      </w:r>
      <w:r w:rsidR="008B6AB8" w:rsidRPr="008B6AB8">
        <w:instrText xml:space="preserve"> REF _Ref212447786 \h  \* MERGEFORMAT </w:instrText>
      </w:r>
      <w:r w:rsidR="008B6AB8" w:rsidRPr="008B6AB8">
        <w:fldChar w:fldCharType="separate"/>
      </w:r>
      <w:r w:rsidR="002157AD" w:rsidRPr="00680C9E">
        <w:rPr>
          <w:b/>
          <w:bCs/>
        </w:rPr>
        <w:t>Figure </w:t>
      </w:r>
      <w:r w:rsidR="002157AD" w:rsidRPr="002157AD">
        <w:rPr>
          <w:b/>
          <w:bCs/>
        </w:rPr>
        <w:t>2</w:t>
      </w:r>
      <w:r w:rsidR="008B6AB8" w:rsidRPr="008B6AB8">
        <w:fldChar w:fldCharType="end"/>
      </w:r>
      <w:r w:rsidR="00C546C9" w:rsidRPr="00F560B3">
        <w:t>.</w:t>
      </w:r>
    </w:p>
    <w:p w14:paraId="1E6FCD2B" w14:textId="2D79D329" w:rsidR="00C90593" w:rsidRDefault="00C90593" w:rsidP="00C90593">
      <w:pPr>
        <w:pStyle w:val="Caption"/>
        <w:keepNext/>
        <w:keepLines/>
        <w:widowControl/>
        <w:spacing w:after="60"/>
      </w:pPr>
    </w:p>
    <w:p w14:paraId="02CFD6D1" w14:textId="551E9FE8" w:rsidR="00C90593" w:rsidRDefault="00C90593" w:rsidP="00F06729">
      <w:pPr>
        <w:rPr>
          <w:b/>
          <w:bCs/>
        </w:rPr>
      </w:pPr>
      <w:r>
        <w:rPr>
          <w:b/>
          <w:bCs/>
          <w:noProof/>
        </w:rPr>
        <w:drawing>
          <wp:inline distT="0" distB="0" distL="0" distR="0" wp14:anchorId="12E9744E" wp14:editId="6161DBD0">
            <wp:extent cx="5943600" cy="4041140"/>
            <wp:effectExtent l="0" t="0" r="0" b="0"/>
            <wp:docPr id="1541279467"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79467" name="Picture 2"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43600" cy="4041140"/>
                    </a:xfrm>
                    <a:prstGeom prst="rect">
                      <a:avLst/>
                    </a:prstGeom>
                  </pic:spPr>
                </pic:pic>
              </a:graphicData>
            </a:graphic>
          </wp:inline>
        </w:drawing>
      </w:r>
    </w:p>
    <w:p w14:paraId="52C9D908" w14:textId="1DE4F798" w:rsidR="00E87F88" w:rsidRDefault="00E87F88" w:rsidP="00680C9E">
      <w:pPr>
        <w:pStyle w:val="Caption"/>
        <w:keepNext/>
        <w:keepLines/>
        <w:widowControl/>
        <w:spacing w:after="60"/>
        <w:rPr>
          <w:b/>
          <w:bCs/>
          <w:i w:val="0"/>
          <w:iCs w:val="0"/>
          <w:sz w:val="22"/>
          <w:szCs w:val="22"/>
        </w:rPr>
      </w:pPr>
      <w:bookmarkStart w:id="9" w:name="_Ref212447786"/>
      <w:r w:rsidRPr="00680C9E">
        <w:rPr>
          <w:b/>
          <w:bCs/>
          <w:i w:val="0"/>
          <w:iCs w:val="0"/>
          <w:sz w:val="22"/>
          <w:szCs w:val="22"/>
        </w:rPr>
        <w:t>Figure </w:t>
      </w:r>
      <w:r w:rsidRPr="00680C9E">
        <w:rPr>
          <w:b/>
          <w:bCs/>
          <w:i w:val="0"/>
          <w:iCs w:val="0"/>
          <w:sz w:val="22"/>
          <w:szCs w:val="22"/>
        </w:rPr>
        <w:fldChar w:fldCharType="begin"/>
      </w:r>
      <w:r w:rsidRPr="00680C9E">
        <w:rPr>
          <w:b/>
          <w:bCs/>
          <w:i w:val="0"/>
          <w:iCs w:val="0"/>
          <w:sz w:val="22"/>
          <w:szCs w:val="22"/>
        </w:rPr>
        <w:instrText xml:space="preserve"> SEQ Figure \* ARABIC </w:instrText>
      </w:r>
      <w:r w:rsidRPr="00680C9E">
        <w:rPr>
          <w:b/>
          <w:bCs/>
          <w:i w:val="0"/>
          <w:iCs w:val="0"/>
          <w:sz w:val="22"/>
          <w:szCs w:val="22"/>
        </w:rPr>
        <w:fldChar w:fldCharType="separate"/>
      </w:r>
      <w:r w:rsidR="002157AD">
        <w:rPr>
          <w:b/>
          <w:bCs/>
          <w:i w:val="0"/>
          <w:iCs w:val="0"/>
          <w:noProof/>
          <w:sz w:val="22"/>
          <w:szCs w:val="22"/>
        </w:rPr>
        <w:t>2</w:t>
      </w:r>
      <w:r w:rsidRPr="00680C9E">
        <w:rPr>
          <w:b/>
          <w:bCs/>
          <w:i w:val="0"/>
          <w:iCs w:val="0"/>
          <w:sz w:val="22"/>
          <w:szCs w:val="22"/>
        </w:rPr>
        <w:fldChar w:fldCharType="end"/>
      </w:r>
      <w:bookmarkEnd w:id="9"/>
      <w:r w:rsidRPr="00680C9E">
        <w:rPr>
          <w:b/>
          <w:bCs/>
          <w:i w:val="0"/>
          <w:iCs w:val="0"/>
          <w:sz w:val="22"/>
          <w:szCs w:val="22"/>
        </w:rPr>
        <w:tab/>
      </w:r>
      <w:bookmarkStart w:id="10" w:name="her"/>
      <w:bookmarkEnd w:id="10"/>
      <w:r w:rsidRPr="00680C9E">
        <w:rPr>
          <w:b/>
          <w:bCs/>
          <w:i w:val="0"/>
          <w:iCs w:val="0"/>
          <w:sz w:val="22"/>
          <w:szCs w:val="22"/>
        </w:rPr>
        <w:t>A subset of the BCODB API endpoints</w:t>
      </w:r>
    </w:p>
    <w:p w14:paraId="53085D4E" w14:textId="77777777" w:rsidR="00680C9E" w:rsidRDefault="00680C9E" w:rsidP="00680C9E"/>
    <w:p w14:paraId="6033A153" w14:textId="355FB3F0" w:rsidR="00F06729" w:rsidRPr="00F560B3" w:rsidRDefault="00F06729" w:rsidP="006A5868">
      <w:pPr>
        <w:pStyle w:val="Heading2"/>
      </w:pPr>
      <w:bookmarkStart w:id="11" w:name="_Toc212630634"/>
      <w:r w:rsidRPr="00F560B3">
        <w:lastRenderedPageBreak/>
        <w:t>Tools and Platform Integrations</w:t>
      </w:r>
      <w:bookmarkEnd w:id="11"/>
    </w:p>
    <w:p w14:paraId="4051A6A6" w14:textId="5A7F4B85" w:rsidR="00764A37" w:rsidRPr="00F560B3" w:rsidRDefault="00F06729" w:rsidP="00F06729">
      <w:r w:rsidRPr="00F560B3">
        <w:t xml:space="preserve">BioCompute has been integrated into a range of bioinformatics platforms and tools, enabling </w:t>
      </w:r>
      <w:r w:rsidR="00176C95" w:rsidRPr="00F560B3">
        <w:t>users to generate, export, and manage BCOs directly from their workflows</w:t>
      </w:r>
      <w:r w:rsidR="00BC7391" w:rsidRPr="00F560B3">
        <w:t>:</w:t>
      </w:r>
    </w:p>
    <w:p w14:paraId="25520F87" w14:textId="45CCF084" w:rsidR="001C4F1E" w:rsidRPr="00F560B3" w:rsidRDefault="009C5162">
      <w:pPr>
        <w:pStyle w:val="ListParagraph"/>
        <w:numPr>
          <w:ilvl w:val="0"/>
          <w:numId w:val="15"/>
        </w:numPr>
      </w:pPr>
      <w:r w:rsidRPr="00F560B3">
        <w:rPr>
          <w:b/>
          <w:bCs/>
        </w:rPr>
        <w:t>BioCompute Builder:</w:t>
      </w:r>
      <w:r w:rsidRPr="00F560B3">
        <w:t xml:space="preserve"> A platform-free, form-based editor for </w:t>
      </w:r>
      <w:proofErr w:type="spellStart"/>
      <w:r w:rsidRPr="00F560B3">
        <w:t>BioCompute</w:t>
      </w:r>
      <w:proofErr w:type="spellEnd"/>
      <w:r w:rsidRPr="00F560B3">
        <w:t xml:space="preserve"> creation</w:t>
      </w:r>
      <w:r w:rsidR="00426767" w:rsidRPr="00F560B3">
        <w:t xml:space="preserve"> [</w:t>
      </w:r>
      <w:r w:rsidR="00C30347" w:rsidRPr="00F560B3">
        <w:fldChar w:fldCharType="begin"/>
      </w:r>
      <w:r w:rsidR="00C30347" w:rsidRPr="00F560B3">
        <w:instrText xml:space="preserve"> REF _Ref212382125 \r \h </w:instrText>
      </w:r>
      <w:r w:rsidR="00C30347" w:rsidRPr="00F560B3">
        <w:fldChar w:fldCharType="separate"/>
      </w:r>
      <w:r w:rsidR="002157AD">
        <w:t>9</w:t>
      </w:r>
      <w:r w:rsidR="00C30347" w:rsidRPr="00F560B3">
        <w:fldChar w:fldCharType="end"/>
      </w:r>
      <w:r w:rsidR="00426767" w:rsidRPr="00F560B3">
        <w:t>]</w:t>
      </w:r>
      <w:r w:rsidRPr="00F560B3">
        <w:t>.</w:t>
      </w:r>
    </w:p>
    <w:p w14:paraId="2227E892" w14:textId="7B03D365" w:rsidR="00077028" w:rsidRPr="00F560B3" w:rsidRDefault="00F06729">
      <w:pPr>
        <w:pStyle w:val="ListParagraph"/>
        <w:numPr>
          <w:ilvl w:val="0"/>
          <w:numId w:val="15"/>
        </w:numPr>
      </w:pPr>
      <w:r w:rsidRPr="00F560B3">
        <w:rPr>
          <w:b/>
          <w:bCs/>
        </w:rPr>
        <w:t>Galaxy:</w:t>
      </w:r>
      <w:r w:rsidRPr="00F560B3">
        <w:t xml:space="preserve"> An open-source</w:t>
      </w:r>
      <w:r w:rsidR="00CF3946" w:rsidRPr="00F560B3">
        <w:t>,</w:t>
      </w:r>
      <w:r w:rsidRPr="00F560B3">
        <w:t xml:space="preserve"> </w:t>
      </w:r>
      <w:r w:rsidR="00CF3946" w:rsidRPr="00F560B3">
        <w:t xml:space="preserve">web-based platform for data intensive biomedical research that allows </w:t>
      </w:r>
      <w:r w:rsidRPr="00F560B3">
        <w:t>users to export workflows as BCOs</w:t>
      </w:r>
      <w:r w:rsidR="00B13C9F" w:rsidRPr="00F560B3">
        <w:t xml:space="preserve"> [</w:t>
      </w:r>
      <w:r w:rsidR="00DB16A7">
        <w:fldChar w:fldCharType="begin"/>
      </w:r>
      <w:r w:rsidR="00DB16A7">
        <w:instrText xml:space="preserve"> REF _Ref212448030 \r \h </w:instrText>
      </w:r>
      <w:r w:rsidR="00DB16A7">
        <w:fldChar w:fldCharType="separate"/>
      </w:r>
      <w:r w:rsidR="002157AD">
        <w:t>10</w:t>
      </w:r>
      <w:r w:rsidR="00DB16A7">
        <w:fldChar w:fldCharType="end"/>
      </w:r>
      <w:r w:rsidR="00B13C9F" w:rsidRPr="00F560B3">
        <w:t>]</w:t>
      </w:r>
      <w:r w:rsidRPr="00F560B3">
        <w:t>.</w:t>
      </w:r>
    </w:p>
    <w:p w14:paraId="527A4786" w14:textId="0E958841" w:rsidR="00077028" w:rsidRPr="00F560B3" w:rsidRDefault="00077028">
      <w:pPr>
        <w:pStyle w:val="ListParagraph"/>
        <w:numPr>
          <w:ilvl w:val="0"/>
          <w:numId w:val="15"/>
        </w:numPr>
      </w:pPr>
      <w:r w:rsidRPr="00F560B3">
        <w:rPr>
          <w:b/>
          <w:bCs/>
        </w:rPr>
        <w:t>S</w:t>
      </w:r>
      <w:r w:rsidR="00F06729" w:rsidRPr="00F560B3">
        <w:rPr>
          <w:b/>
          <w:bCs/>
        </w:rPr>
        <w:t xml:space="preserve">even Bridges </w:t>
      </w:r>
      <w:r w:rsidR="000A712E" w:rsidRPr="00F560B3">
        <w:rPr>
          <w:b/>
          <w:bCs/>
        </w:rPr>
        <w:t xml:space="preserve">Cancer </w:t>
      </w:r>
      <w:r w:rsidR="00F06729" w:rsidRPr="00F560B3">
        <w:rPr>
          <w:b/>
          <w:bCs/>
        </w:rPr>
        <w:t>Genomics</w:t>
      </w:r>
      <w:r w:rsidR="000A712E" w:rsidRPr="00F560B3">
        <w:rPr>
          <w:b/>
          <w:bCs/>
        </w:rPr>
        <w:t xml:space="preserve"> Cloud</w:t>
      </w:r>
      <w:r w:rsidR="00F06729" w:rsidRPr="00F560B3">
        <w:rPr>
          <w:b/>
          <w:bCs/>
        </w:rPr>
        <w:t>:</w:t>
      </w:r>
      <w:r w:rsidR="00F06729" w:rsidRPr="00F560B3">
        <w:t xml:space="preserve"> Provides</w:t>
      </w:r>
      <w:r w:rsidR="00B306F8">
        <w:t xml:space="preserve"> the BCO App, which supports </w:t>
      </w:r>
      <w:r w:rsidR="00F06729" w:rsidRPr="00F560B3">
        <w:t xml:space="preserve">BCO generation from user workflows, with visualization support and direct submission to the </w:t>
      </w:r>
      <w:r w:rsidR="00DF2ACB">
        <w:t>BCODB</w:t>
      </w:r>
      <w:r w:rsidR="00982AD6" w:rsidRPr="00F560B3">
        <w:t xml:space="preserve"> [</w:t>
      </w:r>
      <w:r w:rsidR="00982AD6" w:rsidRPr="00F560B3">
        <w:fldChar w:fldCharType="begin"/>
      </w:r>
      <w:r w:rsidR="00982AD6" w:rsidRPr="00F560B3">
        <w:instrText xml:space="preserve"> REF _Ref212382233 \r \h </w:instrText>
      </w:r>
      <w:r w:rsidR="00982AD6" w:rsidRPr="00F560B3">
        <w:fldChar w:fldCharType="separate"/>
      </w:r>
      <w:r w:rsidR="002157AD">
        <w:t>11</w:t>
      </w:r>
      <w:r w:rsidR="00982AD6" w:rsidRPr="00F560B3">
        <w:fldChar w:fldCharType="end"/>
      </w:r>
      <w:r w:rsidR="00F04642">
        <w:t>,</w:t>
      </w:r>
      <w:r w:rsidR="00F04642">
        <w:fldChar w:fldCharType="begin"/>
      </w:r>
      <w:r w:rsidR="00F04642">
        <w:instrText xml:space="preserve"> REF _Ref212630082 \r \h </w:instrText>
      </w:r>
      <w:r w:rsidR="00F04642">
        <w:fldChar w:fldCharType="separate"/>
      </w:r>
      <w:r w:rsidR="00F04642">
        <w:t>12</w:t>
      </w:r>
      <w:r w:rsidR="00F04642">
        <w:fldChar w:fldCharType="end"/>
      </w:r>
      <w:r w:rsidR="00982AD6" w:rsidRPr="00F560B3">
        <w:t>]</w:t>
      </w:r>
      <w:r w:rsidR="00F06729" w:rsidRPr="00F560B3">
        <w:t>.</w:t>
      </w:r>
    </w:p>
    <w:p w14:paraId="593C2215" w14:textId="4FDE481A" w:rsidR="00077028" w:rsidRPr="00F560B3" w:rsidRDefault="00F06729">
      <w:pPr>
        <w:pStyle w:val="ListParagraph"/>
        <w:numPr>
          <w:ilvl w:val="0"/>
          <w:numId w:val="15"/>
        </w:numPr>
      </w:pPr>
      <w:proofErr w:type="spellStart"/>
      <w:r w:rsidRPr="00F560B3">
        <w:rPr>
          <w:b/>
          <w:bCs/>
        </w:rPr>
        <w:t>DNAnexus</w:t>
      </w:r>
      <w:proofErr w:type="spellEnd"/>
      <w:r w:rsidRPr="00F560B3">
        <w:rPr>
          <w:b/>
          <w:bCs/>
        </w:rPr>
        <w:t>:</w:t>
      </w:r>
      <w:r w:rsidRPr="00F560B3">
        <w:t xml:space="preserve"> Offers the </w:t>
      </w:r>
      <w:proofErr w:type="spellStart"/>
      <w:r w:rsidRPr="00F560B3">
        <w:t>BCOnexus</w:t>
      </w:r>
      <w:proofErr w:type="spellEnd"/>
      <w:r w:rsidRPr="00F560B3">
        <w:t xml:space="preserve"> app, which can generate BCOs from </w:t>
      </w:r>
      <w:proofErr w:type="spellStart"/>
      <w:r w:rsidR="006B67BE" w:rsidRPr="00F560B3">
        <w:t>DNAnexus</w:t>
      </w:r>
      <w:proofErr w:type="spellEnd"/>
      <w:r w:rsidR="006B67BE" w:rsidRPr="00F560B3">
        <w:t xml:space="preserve"> or </w:t>
      </w:r>
      <w:proofErr w:type="spellStart"/>
      <w:r w:rsidR="006B67BE" w:rsidRPr="00F560B3">
        <w:t>PrecisionFDA</w:t>
      </w:r>
      <w:proofErr w:type="spellEnd"/>
      <w:r w:rsidR="006B67BE" w:rsidRPr="00F560B3">
        <w:t xml:space="preserve"> </w:t>
      </w:r>
      <w:r w:rsidRPr="00F560B3">
        <w:t>workflow</w:t>
      </w:r>
      <w:r w:rsidR="006B67BE" w:rsidRPr="00F560B3">
        <w:t>s</w:t>
      </w:r>
      <w:r w:rsidRPr="00F560B3">
        <w:t xml:space="preserve">. The app supports </w:t>
      </w:r>
      <w:r w:rsidR="00EF1A32" w:rsidRPr="00F560B3">
        <w:t>common workflow language,</w:t>
      </w:r>
      <w:r w:rsidRPr="00F560B3">
        <w:t xml:space="preserve"> CWL</w:t>
      </w:r>
      <w:r w:rsidR="00EF1A32" w:rsidRPr="00F560B3">
        <w:t>,</w:t>
      </w:r>
      <w:r w:rsidRPr="00F560B3">
        <w:t xml:space="preserve"> and includes API connectivity to BCODB for saving, sharing, and </w:t>
      </w:r>
      <w:r w:rsidR="00DD1478" w:rsidRPr="00F560B3">
        <w:t>importing</w:t>
      </w:r>
      <w:r w:rsidRPr="00F560B3">
        <w:t xml:space="preserve"> BCOs</w:t>
      </w:r>
      <w:r w:rsidR="00395F3F" w:rsidRPr="00F560B3">
        <w:t xml:space="preserve"> [</w:t>
      </w:r>
      <w:r w:rsidR="00F04642">
        <w:fldChar w:fldCharType="begin"/>
      </w:r>
      <w:r w:rsidR="00F04642">
        <w:instrText xml:space="preserve"> REF _Ref212382619 \r \h </w:instrText>
      </w:r>
      <w:r w:rsidR="00F04642">
        <w:fldChar w:fldCharType="separate"/>
      </w:r>
      <w:r w:rsidR="00F04642">
        <w:t>13</w:t>
      </w:r>
      <w:r w:rsidR="00F04642">
        <w:fldChar w:fldCharType="end"/>
      </w:r>
      <w:r w:rsidR="00395F3F" w:rsidRPr="00F560B3">
        <w:t>]</w:t>
      </w:r>
      <w:r w:rsidRPr="00F560B3">
        <w:t>.</w:t>
      </w:r>
    </w:p>
    <w:p w14:paraId="4D764052" w14:textId="1E648AE3" w:rsidR="00077028" w:rsidRPr="00F560B3" w:rsidRDefault="00F06729">
      <w:pPr>
        <w:pStyle w:val="ListParagraph"/>
        <w:numPr>
          <w:ilvl w:val="0"/>
          <w:numId w:val="15"/>
        </w:numPr>
      </w:pPr>
      <w:r w:rsidRPr="00F560B3">
        <w:rPr>
          <w:b/>
          <w:bCs/>
        </w:rPr>
        <w:t>HIVE:</w:t>
      </w:r>
      <w:r w:rsidRPr="00F560B3">
        <w:t xml:space="preserve"> </w:t>
      </w:r>
      <w:r w:rsidR="0060695E" w:rsidRPr="00F560B3">
        <w:t xml:space="preserve">The High-performance Integrated Virtual Environment </w:t>
      </w:r>
      <w:r w:rsidR="00050FF7" w:rsidRPr="00F560B3">
        <w:t xml:space="preserve">computing environment </w:t>
      </w:r>
      <w:r w:rsidRPr="00F560B3">
        <w:t xml:space="preserve">supports </w:t>
      </w:r>
      <w:r w:rsidR="00050FF7" w:rsidRPr="00F560B3">
        <w:t>workflow-based BCO creation</w:t>
      </w:r>
      <w:r w:rsidR="00AE687E" w:rsidRPr="00F560B3">
        <w:t xml:space="preserve"> [</w:t>
      </w:r>
      <w:r w:rsidR="00F04642">
        <w:fldChar w:fldCharType="begin"/>
      </w:r>
      <w:r w:rsidR="00F04642">
        <w:instrText xml:space="preserve"> REF _Ref212382659 \r \h </w:instrText>
      </w:r>
      <w:r w:rsidR="00F04642">
        <w:fldChar w:fldCharType="separate"/>
      </w:r>
      <w:r w:rsidR="00F04642">
        <w:t>14</w:t>
      </w:r>
      <w:r w:rsidR="00F04642">
        <w:fldChar w:fldCharType="end"/>
      </w:r>
      <w:r w:rsidR="00AE687E" w:rsidRPr="00F560B3">
        <w:t>]</w:t>
      </w:r>
      <w:r w:rsidR="00050FF7" w:rsidRPr="00F560B3">
        <w:t>.</w:t>
      </w:r>
    </w:p>
    <w:p w14:paraId="61FB114E" w14:textId="682F60AF" w:rsidR="0050693B" w:rsidRPr="00F560B3" w:rsidRDefault="0050693B">
      <w:pPr>
        <w:pStyle w:val="ListParagraph"/>
        <w:numPr>
          <w:ilvl w:val="0"/>
          <w:numId w:val="15"/>
        </w:numPr>
      </w:pPr>
      <w:r w:rsidRPr="00F560B3">
        <w:rPr>
          <w:b/>
          <w:bCs/>
        </w:rPr>
        <w:t>Nextflow:</w:t>
      </w:r>
      <w:r w:rsidR="009B77BB" w:rsidRPr="00F560B3">
        <w:rPr>
          <w:b/>
          <w:bCs/>
        </w:rPr>
        <w:t xml:space="preserve"> </w:t>
      </w:r>
      <w:r w:rsidR="00FA79CF" w:rsidRPr="00F560B3">
        <w:t>A scientific workflow system that e</w:t>
      </w:r>
      <w:r w:rsidR="00624100" w:rsidRPr="00F560B3">
        <w:t xml:space="preserve">nables </w:t>
      </w:r>
      <w:r w:rsidR="001339D8" w:rsidRPr="00F560B3">
        <w:t xml:space="preserve">BCO </w:t>
      </w:r>
      <w:r w:rsidR="00624100" w:rsidRPr="00F560B3">
        <w:t xml:space="preserve">creation from </w:t>
      </w:r>
      <w:proofErr w:type="spellStart"/>
      <w:r w:rsidR="00624100" w:rsidRPr="00F560B3">
        <w:t>Nextflow</w:t>
      </w:r>
      <w:proofErr w:type="spellEnd"/>
      <w:r w:rsidR="00624100" w:rsidRPr="00F560B3">
        <w:t xml:space="preserve"> pipelines</w:t>
      </w:r>
      <w:r w:rsidR="008D7A47" w:rsidRPr="00F560B3">
        <w:t xml:space="preserve"> [</w:t>
      </w:r>
      <w:r w:rsidR="00F04642">
        <w:fldChar w:fldCharType="begin"/>
      </w:r>
      <w:r w:rsidR="00F04642">
        <w:instrText xml:space="preserve"> REF _Ref212630154 \r \h </w:instrText>
      </w:r>
      <w:r w:rsidR="00F04642">
        <w:fldChar w:fldCharType="separate"/>
      </w:r>
      <w:r w:rsidR="00F04642">
        <w:t>15</w:t>
      </w:r>
      <w:r w:rsidR="00F04642">
        <w:fldChar w:fldCharType="end"/>
      </w:r>
      <w:r w:rsidR="00F04642">
        <w:t>,</w:t>
      </w:r>
      <w:r w:rsidR="00F04642">
        <w:fldChar w:fldCharType="begin"/>
      </w:r>
      <w:r w:rsidR="00F04642">
        <w:instrText xml:space="preserve"> REF _Ref212630170 \r \h </w:instrText>
      </w:r>
      <w:r w:rsidR="00F04642">
        <w:fldChar w:fldCharType="separate"/>
      </w:r>
      <w:r w:rsidR="00F04642">
        <w:t>16</w:t>
      </w:r>
      <w:r w:rsidR="00F04642">
        <w:fldChar w:fldCharType="end"/>
      </w:r>
      <w:r w:rsidR="00AE687E" w:rsidRPr="00F560B3">
        <w:t>]</w:t>
      </w:r>
      <w:r w:rsidR="001339D8" w:rsidRPr="00F560B3">
        <w:t>.</w:t>
      </w:r>
    </w:p>
    <w:p w14:paraId="710523DE" w14:textId="116C7AFA" w:rsidR="00F06729" w:rsidRPr="00F560B3" w:rsidRDefault="009B32A6" w:rsidP="009B32A6">
      <w:pPr>
        <w:pStyle w:val="ListParagraph"/>
        <w:numPr>
          <w:ilvl w:val="0"/>
          <w:numId w:val="15"/>
        </w:numPr>
      </w:pPr>
      <w:r w:rsidRPr="00F560B3">
        <w:rPr>
          <w:b/>
          <w:bCs/>
        </w:rPr>
        <w:t>The whirl p</w:t>
      </w:r>
      <w:r w:rsidR="00F06729" w:rsidRPr="00F560B3">
        <w:rPr>
          <w:b/>
          <w:bCs/>
        </w:rPr>
        <w:t>ackage:</w:t>
      </w:r>
      <w:r w:rsidR="00F06729" w:rsidRPr="00F560B3">
        <w:t xml:space="preserve"> </w:t>
      </w:r>
      <w:r w:rsidR="00C2163B" w:rsidRPr="00F560B3">
        <w:t>An open-source R package d</w:t>
      </w:r>
      <w:r w:rsidR="00F06729" w:rsidRPr="00F560B3">
        <w:t>eveloped by Novo Nordisk</w:t>
      </w:r>
      <w:r w:rsidR="00C2163B" w:rsidRPr="00F560B3">
        <w:t xml:space="preserve"> that </w:t>
      </w:r>
      <w:r w:rsidR="00F06729" w:rsidRPr="00F560B3">
        <w:t>enables users to</w:t>
      </w:r>
      <w:r w:rsidR="005B79FB" w:rsidRPr="00F560B3">
        <w:t xml:space="preserve"> create BCOs </w:t>
      </w:r>
      <w:r w:rsidR="00534ED2" w:rsidRPr="00F560B3">
        <w:t xml:space="preserve">in connection with </w:t>
      </w:r>
      <w:r w:rsidR="004F4D06" w:rsidRPr="00F560B3">
        <w:t xml:space="preserve">script </w:t>
      </w:r>
      <w:r w:rsidR="005B79FB" w:rsidRPr="00F560B3">
        <w:t xml:space="preserve">execution </w:t>
      </w:r>
      <w:r w:rsidR="007F715C" w:rsidRPr="00F560B3">
        <w:t xml:space="preserve">using input from </w:t>
      </w:r>
      <w:r w:rsidR="005B79FB" w:rsidRPr="00F560B3">
        <w:t xml:space="preserve">a </w:t>
      </w:r>
      <w:r w:rsidR="00F06729" w:rsidRPr="00F560B3">
        <w:t xml:space="preserve">YAML </w:t>
      </w:r>
      <w:r w:rsidR="005B79FB" w:rsidRPr="00F560B3">
        <w:t>configuration file</w:t>
      </w:r>
      <w:r w:rsidR="009A714F" w:rsidRPr="00F560B3">
        <w:t xml:space="preserve"> [</w:t>
      </w:r>
      <w:r w:rsidR="00F04642">
        <w:fldChar w:fldCharType="begin"/>
      </w:r>
      <w:r w:rsidR="00F04642">
        <w:instrText xml:space="preserve"> REF _Ref212382809 \r \h </w:instrText>
      </w:r>
      <w:r w:rsidR="00F04642">
        <w:fldChar w:fldCharType="separate"/>
      </w:r>
      <w:r w:rsidR="00F04642">
        <w:t>17</w:t>
      </w:r>
      <w:r w:rsidR="00F04642">
        <w:fldChar w:fldCharType="end"/>
      </w:r>
      <w:r w:rsidR="009A714F" w:rsidRPr="00F560B3">
        <w:t>]</w:t>
      </w:r>
      <w:r w:rsidR="005B79FB" w:rsidRPr="00F560B3">
        <w:t xml:space="preserve">. </w:t>
      </w:r>
    </w:p>
    <w:p w14:paraId="3C904E70" w14:textId="52EFE632" w:rsidR="00CC7A12" w:rsidRPr="00F560B3" w:rsidRDefault="00CC7A12" w:rsidP="005519C1">
      <w:pPr>
        <w:pStyle w:val="Heading2"/>
      </w:pPr>
      <w:bookmarkStart w:id="12" w:name="_Toc212630635"/>
      <w:r w:rsidRPr="00F560B3">
        <w:t>Pilot Project</w:t>
      </w:r>
      <w:r w:rsidR="00A96CC9" w:rsidRPr="00F560B3">
        <w:t xml:space="preserve"> and FDA </w:t>
      </w:r>
      <w:r w:rsidR="00A96CC9" w:rsidRPr="005519C1">
        <w:t>Adoption</w:t>
      </w:r>
      <w:bookmarkEnd w:id="12"/>
    </w:p>
    <w:p w14:paraId="1F3B96B3" w14:textId="1867A54D" w:rsidR="00355551" w:rsidRPr="00F560B3" w:rsidRDefault="00355551" w:rsidP="00355551">
      <w:r w:rsidRPr="00F560B3">
        <w:t xml:space="preserve">To evaluate and expand the usability of BCOs, a pilot project was conducted in collaboration with three pharmaceutical companies and the FDA’s Center for Biologics Evaluation and Research (CBER) and Center for Drug Evaluation and Research (CDER). The project addressed logistical </w:t>
      </w:r>
      <w:r w:rsidR="0009279A" w:rsidRPr="00F560B3">
        <w:t xml:space="preserve">aspects of </w:t>
      </w:r>
      <w:r w:rsidRPr="00F560B3">
        <w:t xml:space="preserve">including BCOs in the </w:t>
      </w:r>
      <w:r w:rsidR="008D3ECD" w:rsidRPr="00F560B3">
        <w:t>e</w:t>
      </w:r>
      <w:r w:rsidRPr="00F560B3">
        <w:t>lectronic Common Technical Document (eCTD) submission package and explored how BCOs could streamline the submission and review process. It resulted in a comprehensive FAQ covering topics such as BCO content, formatting, and placement within regulatory submissions [</w:t>
      </w:r>
      <w:r w:rsidR="00F04642">
        <w:fldChar w:fldCharType="begin"/>
      </w:r>
      <w:r w:rsidR="00F04642">
        <w:instrText xml:space="preserve"> REF _Ref212383144 \r \h </w:instrText>
      </w:r>
      <w:r w:rsidR="00F04642">
        <w:fldChar w:fldCharType="separate"/>
      </w:r>
      <w:r w:rsidR="00F04642">
        <w:t>18</w:t>
      </w:r>
      <w:r w:rsidR="00F04642">
        <w:fldChar w:fldCharType="end"/>
      </w:r>
      <w:r w:rsidRPr="00F560B3">
        <w:t>].</w:t>
      </w:r>
    </w:p>
    <w:p w14:paraId="46F78ECF" w14:textId="4B4E2740" w:rsidR="6567838D" w:rsidRPr="00F560B3" w:rsidRDefault="00355551" w:rsidP="7A43BD6D">
      <w:r w:rsidRPr="00F560B3">
        <w:t>As of today, CBER, CDER, and the Human Foods Program (HFP) accept BCOs as part of regulatory submissions</w:t>
      </w:r>
      <w:r w:rsidR="00311A4D" w:rsidRPr="00F560B3">
        <w:t xml:space="preserve"> [</w:t>
      </w:r>
      <w:r w:rsidR="00F04642">
        <w:fldChar w:fldCharType="begin"/>
      </w:r>
      <w:r w:rsidR="00F04642">
        <w:instrText xml:space="preserve"> REF _Ref212383181 \r \h </w:instrText>
      </w:r>
      <w:r w:rsidR="00F04642">
        <w:fldChar w:fldCharType="separate"/>
      </w:r>
      <w:r w:rsidR="00F04642">
        <w:t>19</w:t>
      </w:r>
      <w:r w:rsidR="00F04642">
        <w:fldChar w:fldCharType="end"/>
      </w:r>
      <w:r w:rsidR="00311A4D" w:rsidRPr="00F560B3">
        <w:t>]</w:t>
      </w:r>
      <w:r w:rsidRPr="00F560B3">
        <w:t>.</w:t>
      </w:r>
    </w:p>
    <w:p w14:paraId="1944AA4F" w14:textId="77777777" w:rsidR="00201180" w:rsidRDefault="00201180" w:rsidP="00DB62FB"/>
    <w:p w14:paraId="2160F30B" w14:textId="77777777" w:rsidR="00B11B4D" w:rsidRDefault="00B11B4D">
      <w:pPr>
        <w:widowControl/>
        <w:spacing w:after="0"/>
        <w:rPr>
          <w:rFonts w:asciiTheme="majorHAnsi" w:eastAsiaTheme="majorEastAsia" w:hAnsiTheme="majorHAnsi" w:cstheme="majorBidi"/>
          <w:b/>
          <w:bCs/>
          <w:color w:val="365F91" w:themeColor="accent1" w:themeShade="BF"/>
          <w:sz w:val="28"/>
          <w:szCs w:val="28"/>
        </w:rPr>
      </w:pPr>
      <w:r>
        <w:br w:type="page"/>
      </w:r>
    </w:p>
    <w:p w14:paraId="2A6A99B8" w14:textId="0AACC728" w:rsidR="00467F52" w:rsidRPr="00F560B3" w:rsidRDefault="00467F52" w:rsidP="00467F52">
      <w:pPr>
        <w:pStyle w:val="Heading1"/>
      </w:pPr>
      <w:bookmarkStart w:id="13" w:name="_Toc212630636"/>
      <w:r w:rsidRPr="00F560B3">
        <w:lastRenderedPageBreak/>
        <w:t xml:space="preserve">6: </w:t>
      </w:r>
      <w:r w:rsidR="007D2C8C" w:rsidRPr="00F560B3">
        <w:t>Case studies</w:t>
      </w:r>
      <w:r w:rsidRPr="00F560B3">
        <w:t>:</w:t>
      </w:r>
      <w:bookmarkEnd w:id="13"/>
    </w:p>
    <w:p w14:paraId="18E855E8" w14:textId="3DF88486" w:rsidR="004172E1" w:rsidRPr="00F560B3" w:rsidRDefault="004172E1" w:rsidP="004172E1">
      <w:r w:rsidRPr="00F560B3">
        <w:t xml:space="preserve">This section presents selected case studies that demonstrate how BCOs have been applied to document complex bioinformatics workflows in clinical contexts. These examples illustrate how </w:t>
      </w:r>
      <w:r w:rsidR="007156EA" w:rsidRPr="00F560B3">
        <w:t xml:space="preserve">BioCompute </w:t>
      </w:r>
      <w:r w:rsidRPr="00F560B3">
        <w:t>can be integrated into diverse data environment</w:t>
      </w:r>
      <w:r w:rsidR="00C54D5F" w:rsidRPr="00F560B3">
        <w:t>s – f</w:t>
      </w:r>
      <w:r w:rsidRPr="00F560B3">
        <w:t>rom multi-omics and imaging to machine learning pipelines.</w:t>
      </w:r>
    </w:p>
    <w:p w14:paraId="2BC0ADED" w14:textId="24346CB1" w:rsidR="25AFC25F" w:rsidRPr="00F560B3" w:rsidRDefault="004172E1" w:rsidP="004172E1">
      <w:r w:rsidRPr="00F560B3">
        <w:t>Each case highlights a different use scenario, offering practical insights into how BioCompute supports workflow documentation, regulatory readiness, and collaborative research.</w:t>
      </w:r>
    </w:p>
    <w:p w14:paraId="2579B81A" w14:textId="28C1DF97" w:rsidR="005F0250" w:rsidRPr="00F560B3" w:rsidRDefault="005F0250" w:rsidP="006A5868">
      <w:pPr>
        <w:pStyle w:val="Heading2"/>
      </w:pPr>
      <w:bookmarkStart w:id="14" w:name="_Toc212630637"/>
      <w:r w:rsidRPr="00F560B3">
        <w:t>Multi-Omics Cancer Prognosis Model</w:t>
      </w:r>
      <w:bookmarkEnd w:id="14"/>
    </w:p>
    <w:p w14:paraId="4AA50100" w14:textId="40A22105" w:rsidR="002F13E2" w:rsidRPr="00F560B3" w:rsidRDefault="00832B46" w:rsidP="00832B46">
      <w:r w:rsidRPr="00F560B3">
        <w:t xml:space="preserve">This case study </w:t>
      </w:r>
      <w:r w:rsidR="0078782D" w:rsidRPr="00F560B3">
        <w:t xml:space="preserve">demonstrates how </w:t>
      </w:r>
      <w:r w:rsidRPr="00F560B3">
        <w:t>BioCompute</w:t>
      </w:r>
      <w:r w:rsidR="0078782D" w:rsidRPr="00F560B3">
        <w:t xml:space="preserve"> was used</w:t>
      </w:r>
      <w:r w:rsidRPr="00F560B3">
        <w:t xml:space="preserve"> to document</w:t>
      </w:r>
      <w:r w:rsidR="007760F6" w:rsidRPr="00F560B3">
        <w:t xml:space="preserve"> the application of </w:t>
      </w:r>
      <w:proofErr w:type="spellStart"/>
      <w:r w:rsidR="007760F6" w:rsidRPr="00F560B3">
        <w:t>DeepProg</w:t>
      </w:r>
      <w:proofErr w:type="spellEnd"/>
      <w:r w:rsidR="00610FAA" w:rsidRPr="00F560B3">
        <w:t xml:space="preserve"> [</w:t>
      </w:r>
      <w:r w:rsidR="00F04642">
        <w:fldChar w:fldCharType="begin"/>
      </w:r>
      <w:r w:rsidR="00F04642">
        <w:instrText xml:space="preserve"> REF _Ref212383487 \r \h </w:instrText>
      </w:r>
      <w:r w:rsidR="00F04642">
        <w:fldChar w:fldCharType="separate"/>
      </w:r>
      <w:r w:rsidR="00F04642">
        <w:t>20</w:t>
      </w:r>
      <w:r w:rsidR="00F04642">
        <w:fldChar w:fldCharType="end"/>
      </w:r>
      <w:r w:rsidR="00610FAA" w:rsidRPr="00F560B3">
        <w:t>]</w:t>
      </w:r>
      <w:r w:rsidR="007760F6" w:rsidRPr="00F560B3">
        <w:t xml:space="preserve"> </w:t>
      </w:r>
      <w:r w:rsidR="008959F5" w:rsidRPr="00F560B3">
        <w:t xml:space="preserve">for cancer prognosis modeling across 32 cancer types. DeepProg is an </w:t>
      </w:r>
      <w:r w:rsidR="008959F5" w:rsidRPr="00F560B3">
        <w:rPr>
          <w:rFonts w:ascii="Calibri" w:eastAsia="Calibri" w:hAnsi="Calibri" w:cs="Calibri"/>
        </w:rPr>
        <w:t>ensemble framework of deep-learning and machine-learning approaches that predicts patient survival subtypes using multi-omics data.</w:t>
      </w:r>
      <w:r w:rsidR="00243EEF" w:rsidRPr="00F560B3">
        <w:rPr>
          <w:rFonts w:ascii="Calibri" w:eastAsia="Calibri" w:hAnsi="Calibri" w:cs="Calibri"/>
        </w:rPr>
        <w:t xml:space="preserve"> </w:t>
      </w:r>
      <w:r w:rsidR="00243EEF" w:rsidRPr="00F560B3">
        <w:t xml:space="preserve">By transforming </w:t>
      </w:r>
      <w:r w:rsidR="00243EEF" w:rsidRPr="00F560B3">
        <w:rPr>
          <w:rFonts w:ascii="Calibri" w:eastAsia="Calibri" w:hAnsi="Calibri" w:cs="Calibri"/>
        </w:rPr>
        <w:t xml:space="preserve">RNA-seq, miRNA, and DNA methylation </w:t>
      </w:r>
      <w:r w:rsidR="00243EEF" w:rsidRPr="00F560B3">
        <w:t xml:space="preserve">data into survival-associated features, the model enables patient clustering and outcome prediction. </w:t>
      </w:r>
    </w:p>
    <w:p w14:paraId="73A949BF" w14:textId="5B99613A" w:rsidR="008959F5" w:rsidRPr="00F560B3" w:rsidRDefault="00243EEF" w:rsidP="00832B46">
      <w:r w:rsidRPr="00F560B3">
        <w:t>The BCO provides a versioned record of the entire workflow</w:t>
      </w:r>
      <w:r w:rsidR="00046F4F" w:rsidRPr="00F560B3">
        <w:t xml:space="preserve">, including modeling framework, </w:t>
      </w:r>
      <w:r w:rsidR="00FC6557" w:rsidRPr="00F560B3">
        <w:t xml:space="preserve">model tuning, data sources and outputs. </w:t>
      </w:r>
      <w:r w:rsidR="00A53DF7" w:rsidRPr="00F560B3">
        <w:t xml:space="preserve">This example demonstrates how BioCompute facilitates the translation of advanced modeling techniques into clinical practice by providing a framework that supports </w:t>
      </w:r>
      <w:r w:rsidR="00AD26B5" w:rsidRPr="00F560B3">
        <w:t>replicability</w:t>
      </w:r>
      <w:r w:rsidR="00A53DF7" w:rsidRPr="00F560B3">
        <w:t xml:space="preserve"> and </w:t>
      </w:r>
      <w:r w:rsidR="00353FE1" w:rsidRPr="00F560B3">
        <w:t>compliance review</w:t>
      </w:r>
      <w:r w:rsidR="00A53DF7" w:rsidRPr="00F560B3">
        <w:t>.</w:t>
      </w:r>
    </w:p>
    <w:p w14:paraId="6481F828" w14:textId="072AB3E4" w:rsidR="00A81B2D" w:rsidRDefault="008130F4" w:rsidP="00632E74">
      <w:pPr>
        <w:rPr>
          <w:rFonts w:ascii="Calibri" w:eastAsia="Calibri" w:hAnsi="Calibri" w:cs="Calibri"/>
        </w:rPr>
      </w:pPr>
      <w:r w:rsidRPr="00F560B3">
        <w:t xml:space="preserve">The BCO </w:t>
      </w:r>
      <w:r w:rsidR="00875645" w:rsidRPr="00F560B3">
        <w:t>can be explored</w:t>
      </w:r>
      <w:r w:rsidR="00642F41" w:rsidRPr="00F560B3">
        <w:t xml:space="preserve"> in JSON format</w:t>
      </w:r>
      <w:r w:rsidR="00D80BD3" w:rsidRPr="00F560B3">
        <w:t xml:space="preserve"> </w:t>
      </w:r>
      <w:r w:rsidR="00FB60AE" w:rsidRPr="00F560B3">
        <w:t>[</w:t>
      </w:r>
      <w:r w:rsidR="00F04642">
        <w:fldChar w:fldCharType="begin"/>
      </w:r>
      <w:r w:rsidR="00F04642">
        <w:instrText xml:space="preserve"> REF _Ref212630223 \r \h </w:instrText>
      </w:r>
      <w:r w:rsidR="00F04642">
        <w:fldChar w:fldCharType="separate"/>
      </w:r>
      <w:r w:rsidR="00F04642">
        <w:t>21</w:t>
      </w:r>
      <w:r w:rsidR="00F04642">
        <w:fldChar w:fldCharType="end"/>
      </w:r>
      <w:r w:rsidR="00EC136D" w:rsidRPr="00F560B3">
        <w:t>]</w:t>
      </w:r>
      <w:r w:rsidR="00642F41" w:rsidRPr="00F560B3">
        <w:t xml:space="preserve"> or </w:t>
      </w:r>
      <w:r w:rsidR="00CB5B42" w:rsidRPr="00F560B3">
        <w:t>via a viewer</w:t>
      </w:r>
      <w:r w:rsidR="00EC136D" w:rsidRPr="00F560B3">
        <w:t xml:space="preserve"> [</w:t>
      </w:r>
      <w:r w:rsidR="00F04642">
        <w:fldChar w:fldCharType="begin"/>
      </w:r>
      <w:r w:rsidR="00F04642">
        <w:instrText xml:space="preserve"> REF _Ref212541737 \r \h </w:instrText>
      </w:r>
      <w:r w:rsidR="00F04642">
        <w:fldChar w:fldCharType="separate"/>
      </w:r>
      <w:r w:rsidR="00F04642">
        <w:t>22</w:t>
      </w:r>
      <w:r w:rsidR="00F04642">
        <w:fldChar w:fldCharType="end"/>
      </w:r>
      <w:r w:rsidR="00EC136D" w:rsidRPr="00F560B3">
        <w:t>]</w:t>
      </w:r>
      <w:r w:rsidR="00632E74" w:rsidRPr="00F560B3">
        <w:t>.</w:t>
      </w:r>
      <w:r w:rsidR="00550CA6" w:rsidRPr="00F560B3">
        <w:rPr>
          <w:rFonts w:ascii="Calibri" w:eastAsia="Calibri" w:hAnsi="Calibri" w:cs="Calibri"/>
        </w:rPr>
        <w:t xml:space="preserve"> </w:t>
      </w:r>
      <w:r w:rsidR="00F804DB">
        <w:rPr>
          <w:rFonts w:ascii="Calibri" w:eastAsia="Calibri" w:hAnsi="Calibri" w:cs="Calibri"/>
        </w:rPr>
        <w:t xml:space="preserve">It </w:t>
      </w:r>
      <w:r w:rsidR="00A81B2D">
        <w:rPr>
          <w:rFonts w:ascii="Calibri" w:eastAsia="Calibri" w:hAnsi="Calibri" w:cs="Calibri"/>
        </w:rPr>
        <w:t>ties together:</w:t>
      </w:r>
    </w:p>
    <w:p w14:paraId="5363027D" w14:textId="6433FC5E" w:rsidR="00124333" w:rsidRDefault="00124333" w:rsidP="00A67109">
      <w:pPr>
        <w:pStyle w:val="ListParagraph"/>
        <w:numPr>
          <w:ilvl w:val="0"/>
          <w:numId w:val="28"/>
        </w:numPr>
        <w:rPr>
          <w:rFonts w:ascii="Calibri" w:eastAsia="Calibri" w:hAnsi="Calibri" w:cs="Calibri"/>
        </w:rPr>
      </w:pPr>
      <w:r w:rsidRPr="00060D07">
        <w:rPr>
          <w:rFonts w:ascii="Calibri" w:eastAsia="Calibri" w:hAnsi="Calibri" w:cs="Calibri"/>
          <w:b/>
          <w:bCs/>
        </w:rPr>
        <w:t>What ran:</w:t>
      </w:r>
      <w:r w:rsidRPr="00124333">
        <w:rPr>
          <w:rFonts w:ascii="Calibri" w:eastAsia="Calibri" w:hAnsi="Calibri" w:cs="Calibri"/>
        </w:rPr>
        <w:t xml:space="preserve"> Python3 with scikit-optimize v0.8.1, Ray tune v2.9.3, lifelines v0.28.0, GitHub repository (</w:t>
      </w:r>
      <w:hyperlink r:id="rId13" w:history="1">
        <w:r w:rsidRPr="000A5227">
          <w:rPr>
            <w:rStyle w:val="Hyperlink"/>
            <w:rFonts w:ascii="Calibri" w:eastAsia="Calibri" w:hAnsi="Calibri" w:cs="Calibri"/>
          </w:rPr>
          <w:t>https://github.com/lanagarmire/DeepProg</w:t>
        </w:r>
      </w:hyperlink>
      <w:r w:rsidRPr="00124333">
        <w:rPr>
          <w:rFonts w:ascii="Calibri" w:eastAsia="Calibri" w:hAnsi="Calibri" w:cs="Calibri"/>
        </w:rPr>
        <w:t>)</w:t>
      </w:r>
    </w:p>
    <w:p w14:paraId="2367B522" w14:textId="27B1ECD9" w:rsidR="003066BA" w:rsidRDefault="00124333" w:rsidP="00DD19FC">
      <w:pPr>
        <w:pStyle w:val="ListParagraph"/>
        <w:numPr>
          <w:ilvl w:val="0"/>
          <w:numId w:val="28"/>
        </w:numPr>
        <w:rPr>
          <w:rFonts w:ascii="Calibri" w:eastAsia="Calibri" w:hAnsi="Calibri" w:cs="Calibri"/>
        </w:rPr>
      </w:pPr>
      <w:r w:rsidRPr="00060D07">
        <w:rPr>
          <w:rFonts w:ascii="Calibri" w:eastAsia="Calibri" w:hAnsi="Calibri" w:cs="Calibri"/>
          <w:b/>
          <w:bCs/>
        </w:rPr>
        <w:t>How it was tuned:</w:t>
      </w:r>
      <w:r w:rsidRPr="003066BA">
        <w:rPr>
          <w:rFonts w:ascii="Calibri" w:eastAsia="Calibri" w:hAnsi="Calibri" w:cs="Calibri"/>
        </w:rPr>
        <w:t xml:space="preserve"> The parametric domain captures key settings, training set of 100 samples, normalization (0-1 range), 10 epochs, 50% dropout rate, log-rank p-value</w:t>
      </w:r>
      <w:r w:rsidR="004A1A31">
        <w:rPr>
          <w:rFonts w:ascii="Calibri" w:eastAsia="Calibri" w:hAnsi="Calibri" w:cs="Calibri"/>
        </w:rPr>
        <w:t>s</w:t>
      </w:r>
      <w:r w:rsidR="00185E84">
        <w:rPr>
          <w:rFonts w:ascii="Calibri" w:eastAsia="Calibri" w:hAnsi="Calibri" w:cs="Calibri"/>
        </w:rPr>
        <w:t xml:space="preserve"> of </w:t>
      </w:r>
      <w:r w:rsidRPr="003066BA">
        <w:rPr>
          <w:rFonts w:ascii="Calibri" w:eastAsia="Calibri" w:hAnsi="Calibri" w:cs="Calibri"/>
        </w:rPr>
        <w:t>&lt;0.01 for survival association</w:t>
      </w:r>
    </w:p>
    <w:p w14:paraId="052AC177" w14:textId="77777777" w:rsidR="003066BA" w:rsidRDefault="00124333" w:rsidP="00136A1F">
      <w:pPr>
        <w:pStyle w:val="ListParagraph"/>
        <w:numPr>
          <w:ilvl w:val="0"/>
          <w:numId w:val="28"/>
        </w:numPr>
        <w:rPr>
          <w:rFonts w:ascii="Calibri" w:eastAsia="Calibri" w:hAnsi="Calibri" w:cs="Calibri"/>
        </w:rPr>
      </w:pPr>
      <w:r w:rsidRPr="00060D07">
        <w:rPr>
          <w:rFonts w:ascii="Calibri" w:eastAsia="Calibri" w:hAnsi="Calibri" w:cs="Calibri"/>
          <w:b/>
          <w:bCs/>
        </w:rPr>
        <w:t>Data sources:</w:t>
      </w:r>
      <w:r w:rsidRPr="003066BA">
        <w:rPr>
          <w:rFonts w:ascii="Calibri" w:eastAsia="Calibri" w:hAnsi="Calibri" w:cs="Calibri"/>
        </w:rPr>
        <w:t xml:space="preserve"> 32 TCGA cancer types via TCGA-Assembler v2.0.5, validation on GEO datasets (GSE4922/GSE1456/GSE3494/GSE7390), and METABRIC (syn1688369) with 1981 breast cancer samples</w:t>
      </w:r>
    </w:p>
    <w:p w14:paraId="739619FC" w14:textId="5C27FD3C" w:rsidR="00A81B2D" w:rsidRPr="003066BA" w:rsidRDefault="00124333" w:rsidP="00136A1F">
      <w:pPr>
        <w:pStyle w:val="ListParagraph"/>
        <w:numPr>
          <w:ilvl w:val="0"/>
          <w:numId w:val="28"/>
        </w:numPr>
        <w:rPr>
          <w:rFonts w:ascii="Calibri" w:eastAsia="Calibri" w:hAnsi="Calibri" w:cs="Calibri"/>
        </w:rPr>
      </w:pPr>
      <w:r w:rsidRPr="00060D07">
        <w:rPr>
          <w:rFonts w:ascii="Calibri" w:eastAsia="Calibri" w:hAnsi="Calibri" w:cs="Calibri"/>
          <w:b/>
          <w:bCs/>
        </w:rPr>
        <w:t>What artifacts were produced:</w:t>
      </w:r>
      <w:r w:rsidRPr="003066BA">
        <w:rPr>
          <w:rFonts w:ascii="Calibri" w:eastAsia="Calibri" w:hAnsi="Calibri" w:cs="Calibri"/>
        </w:rPr>
        <w:t xml:space="preserve"> Performance tables with Cox-PH log-rank p-values and C-indices for HCC/BRCA validation cohorts, clustering stability scores for 2-5 clusters across all 32 cancers (MOESM1_ESM.xlsx, MOESM3_ESM.xlsx) </w:t>
      </w:r>
    </w:p>
    <w:p w14:paraId="33741E62" w14:textId="251054AB" w:rsidR="00F36E0C" w:rsidRPr="005519C1" w:rsidRDefault="00F36E0C" w:rsidP="006A5868">
      <w:pPr>
        <w:pStyle w:val="Heading2"/>
      </w:pPr>
      <w:bookmarkStart w:id="15" w:name="_Toc212630638"/>
      <w:r w:rsidRPr="005519C1">
        <w:lastRenderedPageBreak/>
        <w:t xml:space="preserve">Clinical </w:t>
      </w:r>
      <w:r w:rsidR="002B170D">
        <w:t>Trial</w:t>
      </w:r>
      <w:r w:rsidRPr="005519C1">
        <w:t xml:space="preserve"> with Transcriptomics and Proteomics Data</w:t>
      </w:r>
      <w:bookmarkEnd w:id="15"/>
    </w:p>
    <w:p w14:paraId="2C0676CA" w14:textId="49D0FB7F" w:rsidR="00CD7E1B" w:rsidRPr="00F560B3" w:rsidRDefault="00F54AB5" w:rsidP="000F368C">
      <w:r>
        <w:t xml:space="preserve">BioCompute was used to capture multi-stage analysis pipelines applied to single-cell transcriptomics and proteomics data in a Phase 3 clinical trial. </w:t>
      </w:r>
      <w:r w:rsidR="00A779D7">
        <w:t xml:space="preserve">The trial </w:t>
      </w:r>
      <w:r w:rsidR="001E50CC">
        <w:t xml:space="preserve">protocol </w:t>
      </w:r>
      <w:r w:rsidR="00A779D7">
        <w:t xml:space="preserve">specified a primary endpoint based on single-cell transcriptomics and </w:t>
      </w:r>
      <w:r w:rsidR="0031214B">
        <w:t xml:space="preserve">an </w:t>
      </w:r>
      <w:r w:rsidR="00A779D7">
        <w:t>exploratory endpoint based on proteomics</w:t>
      </w:r>
      <w:r w:rsidR="30D2ECD6">
        <w:t>.</w:t>
      </w:r>
    </w:p>
    <w:p w14:paraId="67C9E48D" w14:textId="4C2E4E6B" w:rsidR="00273EB8" w:rsidRDefault="00764D91" w:rsidP="00764D91">
      <w:r w:rsidRPr="00F560B3">
        <w:t xml:space="preserve">The transcriptomics dataset, approximately 2TB in size, exceeded the capacity of traditional statistical computing environments, prompting </w:t>
      </w:r>
      <w:proofErr w:type="spellStart"/>
      <w:r w:rsidRPr="00F560B3">
        <w:t>GxP</w:t>
      </w:r>
      <w:proofErr w:type="spellEnd"/>
      <w:r w:rsidRPr="00F560B3">
        <w:t xml:space="preserve"> validation and use of a cloud-based system for data storage and preprocessing. </w:t>
      </w:r>
      <w:r w:rsidR="00A13E65">
        <w:t xml:space="preserve">For the preprocessing, </w:t>
      </w:r>
      <w:proofErr w:type="spellStart"/>
      <w:r w:rsidR="00A13E65">
        <w:t>scrnaseq</w:t>
      </w:r>
      <w:proofErr w:type="spellEnd"/>
      <w:r w:rsidR="00A13E65">
        <w:t xml:space="preserve"> </w:t>
      </w:r>
      <w:r w:rsidR="002058BB">
        <w:t>[</w:t>
      </w:r>
      <w:r w:rsidR="00F04642">
        <w:fldChar w:fldCharType="begin"/>
      </w:r>
      <w:r w:rsidR="00F04642">
        <w:instrText xml:space="preserve"> REF _Ref212468616 \r \h </w:instrText>
      </w:r>
      <w:r w:rsidR="00F04642">
        <w:fldChar w:fldCharType="separate"/>
      </w:r>
      <w:r w:rsidR="00F04642">
        <w:t>23</w:t>
      </w:r>
      <w:r w:rsidR="00F04642">
        <w:fldChar w:fldCharType="end"/>
      </w:r>
      <w:r w:rsidR="002058BB">
        <w:t xml:space="preserve">] </w:t>
      </w:r>
      <w:r w:rsidR="00A13E65">
        <w:t>was executed i</w:t>
      </w:r>
      <w:r w:rsidR="00CA65CB">
        <w:t>n a Nextflow pipeline</w:t>
      </w:r>
      <w:r w:rsidR="0075714D">
        <w:t>, resulting in</w:t>
      </w:r>
      <w:r w:rsidR="00E966D8">
        <w:t xml:space="preserve"> an extensive results folder that included gene count matrices per cell, which were used in the subsequent processing steps. </w:t>
      </w:r>
      <w:r w:rsidR="00A12D6C" w:rsidRPr="00A12D6C">
        <w:t xml:space="preserve">As part of </w:t>
      </w:r>
      <w:r w:rsidR="00A13E65">
        <w:t xml:space="preserve">Nextflow </w:t>
      </w:r>
      <w:r w:rsidR="00D43518">
        <w:t xml:space="preserve">pipeline </w:t>
      </w:r>
      <w:r w:rsidR="00A12D6C" w:rsidRPr="00A12D6C">
        <w:t xml:space="preserve">execution, a </w:t>
      </w:r>
      <w:r w:rsidR="00C35761">
        <w:t>BCO</w:t>
      </w:r>
      <w:r w:rsidR="00A12D6C" w:rsidRPr="00A12D6C">
        <w:t xml:space="preserve"> was generated using </w:t>
      </w:r>
      <w:r w:rsidR="00194EF2">
        <w:t>an</w:t>
      </w:r>
      <w:r w:rsidR="00A12D6C" w:rsidRPr="00A12D6C">
        <w:t xml:space="preserve"> embedded plugin. </w:t>
      </w:r>
    </w:p>
    <w:p w14:paraId="6460750A" w14:textId="00873AB2" w:rsidR="00764D91" w:rsidRPr="00F560B3" w:rsidRDefault="008129EF" w:rsidP="00764D91">
      <w:r w:rsidRPr="008129EF">
        <w:t xml:space="preserve">The output of the </w:t>
      </w:r>
      <w:proofErr w:type="spellStart"/>
      <w:r w:rsidR="00BC05CC">
        <w:t>NexFlow</w:t>
      </w:r>
      <w:proofErr w:type="spellEnd"/>
      <w:r w:rsidR="00BC05CC">
        <w:t xml:space="preserve"> </w:t>
      </w:r>
      <w:r w:rsidRPr="008129EF">
        <w:t>pipeline served as input for R-based processing scripts</w:t>
      </w:r>
      <w:r w:rsidR="00701E31">
        <w:t xml:space="preserve">. </w:t>
      </w:r>
      <w:r w:rsidR="00F05F40">
        <w:t xml:space="preserve">A Seurat object </w:t>
      </w:r>
      <w:r w:rsidR="00937BD3">
        <w:t>[</w:t>
      </w:r>
      <w:r w:rsidR="00F04642">
        <w:fldChar w:fldCharType="begin"/>
      </w:r>
      <w:r w:rsidR="00F04642">
        <w:instrText xml:space="preserve"> REF _Ref212630249 \r \h </w:instrText>
      </w:r>
      <w:r w:rsidR="00F04642">
        <w:fldChar w:fldCharType="separate"/>
      </w:r>
      <w:r w:rsidR="00F04642">
        <w:t>24</w:t>
      </w:r>
      <w:r w:rsidR="00F04642">
        <w:fldChar w:fldCharType="end"/>
      </w:r>
      <w:r w:rsidR="00937BD3">
        <w:t>]</w:t>
      </w:r>
      <w:r w:rsidR="00F05F40">
        <w:t xml:space="preserve"> was created following standard processing steps, including </w:t>
      </w:r>
      <w:r w:rsidRPr="008129EF">
        <w:t xml:space="preserve">quality control, filtering, normalization, scaling, </w:t>
      </w:r>
      <w:r w:rsidR="000D13B6">
        <w:t>d</w:t>
      </w:r>
      <w:r w:rsidR="000D13B6" w:rsidRPr="000D13B6">
        <w:t>imensionality reduction, clustering, doublet detection, and Harmony-based integration</w:t>
      </w:r>
      <w:r w:rsidR="004F4A99">
        <w:t xml:space="preserve"> [</w:t>
      </w:r>
      <w:r w:rsidR="00F04642">
        <w:fldChar w:fldCharType="begin"/>
      </w:r>
      <w:r w:rsidR="00F04642">
        <w:instrText xml:space="preserve"> REF _Ref212459690 \r \h </w:instrText>
      </w:r>
      <w:r w:rsidR="00F04642">
        <w:fldChar w:fldCharType="separate"/>
      </w:r>
      <w:r w:rsidR="00F04642">
        <w:t>25</w:t>
      </w:r>
      <w:r w:rsidR="00F04642">
        <w:fldChar w:fldCharType="end"/>
      </w:r>
      <w:r w:rsidR="004F4A99">
        <w:t>]</w:t>
      </w:r>
      <w:r w:rsidRPr="008129EF">
        <w:t>. This object was subsequently utilized to generate the predefined primary endpoint.</w:t>
      </w:r>
      <w:r w:rsidR="00D307CA">
        <w:t xml:space="preserve"> </w:t>
      </w:r>
      <w:r w:rsidR="00764D91" w:rsidRPr="00F560B3">
        <w:t>A second BCO was created for the R-based analysis using the whirl package, which logged the full R environment and analysis steps. Manual curation was applied to the second BCO to add provenance information.</w:t>
      </w:r>
    </w:p>
    <w:p w14:paraId="2D999CC2" w14:textId="3B9102BA" w:rsidR="00764D91" w:rsidRPr="00F560B3" w:rsidRDefault="00764D91" w:rsidP="00764D91">
      <w:r w:rsidRPr="00F560B3">
        <w:t>Proteomics data were analyzed in a separate R environment, with a BCO created to support internal reproducibility and traceability. While the proteomics BCO was not intended for regulatory submission, the transcriptomics BCOs are planned for inclusion in Module 5.3.5.4 of the electronic eCTD.</w:t>
      </w:r>
    </w:p>
    <w:p w14:paraId="78E2B389" w14:textId="77777777" w:rsidR="001C0001" w:rsidRPr="00F560B3" w:rsidRDefault="001C0001" w:rsidP="006A5868">
      <w:pPr>
        <w:pStyle w:val="Heading2"/>
      </w:pPr>
      <w:bookmarkStart w:id="16" w:name="_Toc212630639"/>
      <w:r w:rsidRPr="00F560B3">
        <w:t>Clear Cell Renal Cell Carcinoma Glycoproteomic Risk Prediction</w:t>
      </w:r>
      <w:bookmarkEnd w:id="16"/>
    </w:p>
    <w:p w14:paraId="2C0E962B" w14:textId="77777777" w:rsidR="001C0001" w:rsidRPr="00F560B3" w:rsidRDefault="001C0001" w:rsidP="001C0001">
      <w:r w:rsidRPr="00F560B3">
        <w:t>A machine-learning workflow was developed to estimate five-year disease progression risk in clear cell renal cell carcinoma (</w:t>
      </w:r>
      <w:proofErr w:type="spellStart"/>
      <w:r w:rsidRPr="00F560B3">
        <w:t>ccRCC</w:t>
      </w:r>
      <w:proofErr w:type="spellEnd"/>
      <w:r w:rsidRPr="00F560B3">
        <w:t xml:space="preserve">) using tumor glycoproteomic profiles. The analysis was based on 10,814 intact glycopeptide abundances measured across 183 resected </w:t>
      </w:r>
      <w:proofErr w:type="spellStart"/>
      <w:r w:rsidRPr="00F560B3">
        <w:t>ccRCC</w:t>
      </w:r>
      <w:proofErr w:type="spellEnd"/>
      <w:r w:rsidRPr="00F560B3">
        <w:t xml:space="preserve"> tumor and adjacent normal tissue samples. A multilayer perceptron model was trained using tumor data to assign high- or low-risk progression labels, with clinical metadata used to derive outcome categories. The workflow was designed to support clinical interpretation by linking molecular features to patient prognosis.</w:t>
      </w:r>
    </w:p>
    <w:p w14:paraId="01405CA4" w14:textId="671A0908" w:rsidR="00191BC5" w:rsidRDefault="007D3844" w:rsidP="00721C23">
      <w:r w:rsidRPr="00F560B3">
        <w:t>A</w:t>
      </w:r>
      <w:r w:rsidR="001C0001" w:rsidRPr="00F560B3">
        <w:t xml:space="preserve"> BCO was created to </w:t>
      </w:r>
      <w:r w:rsidR="00F43827" w:rsidRPr="00F560B3">
        <w:t>capture all key components of the workflow</w:t>
      </w:r>
      <w:r w:rsidR="000238FF" w:rsidRPr="00F560B3">
        <w:t xml:space="preserve"> and to enable the replication of the analysis by external reviewers. </w:t>
      </w:r>
      <w:r w:rsidR="00191BC5" w:rsidRPr="00F560B3">
        <w:t>The BCO can be explored</w:t>
      </w:r>
      <w:r w:rsidR="00721C23" w:rsidRPr="00F560B3">
        <w:t xml:space="preserve"> i</w:t>
      </w:r>
      <w:r w:rsidR="00191BC5" w:rsidRPr="00F560B3">
        <w:t>n JSON format</w:t>
      </w:r>
      <w:r w:rsidR="0078372D" w:rsidRPr="00F560B3">
        <w:t xml:space="preserve"> [</w:t>
      </w:r>
      <w:r w:rsidR="00F04642">
        <w:fldChar w:fldCharType="begin"/>
      </w:r>
      <w:r w:rsidR="00F04642">
        <w:instrText xml:space="preserve"> REF _Ref212383863 \r \h </w:instrText>
      </w:r>
      <w:r w:rsidR="00F04642">
        <w:fldChar w:fldCharType="separate"/>
      </w:r>
      <w:r w:rsidR="00F04642">
        <w:t>26</w:t>
      </w:r>
      <w:r w:rsidR="00F04642">
        <w:fldChar w:fldCharType="end"/>
      </w:r>
      <w:r w:rsidR="0078372D" w:rsidRPr="00F560B3">
        <w:t>]</w:t>
      </w:r>
      <w:r w:rsidR="00721C23" w:rsidRPr="00F560B3">
        <w:t xml:space="preserve"> or via a viewer</w:t>
      </w:r>
      <w:r w:rsidR="0078372D" w:rsidRPr="00F560B3">
        <w:t xml:space="preserve"> [</w:t>
      </w:r>
      <w:r w:rsidR="00F04642">
        <w:fldChar w:fldCharType="begin"/>
      </w:r>
      <w:r w:rsidR="00F04642">
        <w:instrText xml:space="preserve"> REF _Ref212446431 \r \h </w:instrText>
      </w:r>
      <w:r w:rsidR="00F04642">
        <w:fldChar w:fldCharType="separate"/>
      </w:r>
      <w:r w:rsidR="00F04642">
        <w:t>27</w:t>
      </w:r>
      <w:r w:rsidR="00F04642">
        <w:fldChar w:fldCharType="end"/>
      </w:r>
      <w:r w:rsidR="0078372D" w:rsidRPr="00F560B3">
        <w:t>]</w:t>
      </w:r>
      <w:r w:rsidR="00721C23" w:rsidRPr="00F560B3">
        <w:t>.</w:t>
      </w:r>
      <w:r w:rsidR="00521216">
        <w:t xml:space="preserve"> It covers:</w:t>
      </w:r>
    </w:p>
    <w:p w14:paraId="79FC8E3D" w14:textId="4AA6EE17" w:rsidR="005B7413" w:rsidRDefault="005B7413" w:rsidP="00AC5E0C">
      <w:pPr>
        <w:pStyle w:val="ListParagraph"/>
        <w:numPr>
          <w:ilvl w:val="0"/>
          <w:numId w:val="29"/>
        </w:numPr>
      </w:pPr>
      <w:r w:rsidRPr="005B7413">
        <w:rPr>
          <w:b/>
          <w:bCs/>
        </w:rPr>
        <w:lastRenderedPageBreak/>
        <w:t xml:space="preserve">Runtime and code </w:t>
      </w:r>
      <w:r w:rsidR="00E4434A">
        <w:rPr>
          <w:b/>
          <w:bCs/>
        </w:rPr>
        <w:t>(</w:t>
      </w:r>
      <w:r w:rsidR="002D123D">
        <w:rPr>
          <w:b/>
          <w:bCs/>
        </w:rPr>
        <w:t>E</w:t>
      </w:r>
      <w:r w:rsidRPr="005B7413">
        <w:rPr>
          <w:b/>
          <w:bCs/>
        </w:rPr>
        <w:t xml:space="preserve">xecution </w:t>
      </w:r>
      <w:r w:rsidR="002D123D">
        <w:rPr>
          <w:b/>
          <w:bCs/>
        </w:rPr>
        <w:t>D</w:t>
      </w:r>
      <w:r w:rsidRPr="005B7413">
        <w:rPr>
          <w:b/>
          <w:bCs/>
        </w:rPr>
        <w:t>omain</w:t>
      </w:r>
      <w:r w:rsidR="00E4434A">
        <w:rPr>
          <w:b/>
          <w:bCs/>
        </w:rPr>
        <w:t>)</w:t>
      </w:r>
      <w:r w:rsidRPr="005B7413">
        <w:rPr>
          <w:b/>
          <w:bCs/>
        </w:rPr>
        <w:t>:</w:t>
      </w:r>
      <w:r>
        <w:t xml:space="preserve"> Python 3.11.5 with scikit-learn 1.3.2, pandas 2.1.4, </w:t>
      </w:r>
      <w:proofErr w:type="spellStart"/>
      <w:r>
        <w:t>xgboost</w:t>
      </w:r>
      <w:proofErr w:type="spellEnd"/>
      <w:r>
        <w:t xml:space="preserve"> 2.0.3, </w:t>
      </w:r>
      <w:proofErr w:type="spellStart"/>
      <w:r>
        <w:t>joblib</w:t>
      </w:r>
      <w:proofErr w:type="spellEnd"/>
      <w:r>
        <w:t xml:space="preserve"> 1.3.2, and </w:t>
      </w:r>
      <w:proofErr w:type="spellStart"/>
      <w:r>
        <w:t>numpy</w:t>
      </w:r>
      <w:proofErr w:type="spellEnd"/>
      <w:r>
        <w:t xml:space="preserve"> 1.26.3. Scripts include ccrcc_classifier.py, ccrcc_preprocessing.py, and ccrcc_predict.py (manual script driver). Repository: </w:t>
      </w:r>
      <w:hyperlink r:id="rId14" w:history="1">
        <w:r w:rsidRPr="000A5227">
          <w:rPr>
            <w:rStyle w:val="Hyperlink"/>
          </w:rPr>
          <w:t>https://github.com/GW-HIVE/PredictMod</w:t>
        </w:r>
      </w:hyperlink>
      <w:r>
        <w:t>.</w:t>
      </w:r>
    </w:p>
    <w:p w14:paraId="4E24DE1B" w14:textId="58A0E674" w:rsidR="005B7413" w:rsidRDefault="005B7413" w:rsidP="003379C9">
      <w:pPr>
        <w:pStyle w:val="ListParagraph"/>
        <w:numPr>
          <w:ilvl w:val="0"/>
          <w:numId w:val="29"/>
        </w:numPr>
      </w:pPr>
      <w:r w:rsidRPr="003C0569">
        <w:rPr>
          <w:b/>
          <w:bCs/>
        </w:rPr>
        <w:t>Configuration and preprocessing (</w:t>
      </w:r>
      <w:r w:rsidR="003C0569" w:rsidRPr="003C0569">
        <w:rPr>
          <w:b/>
          <w:bCs/>
        </w:rPr>
        <w:t>D</w:t>
      </w:r>
      <w:r w:rsidRPr="003C0569">
        <w:rPr>
          <w:b/>
          <w:bCs/>
        </w:rPr>
        <w:t xml:space="preserve">escription </w:t>
      </w:r>
      <w:r w:rsidR="003C0569" w:rsidRPr="003C0569">
        <w:rPr>
          <w:b/>
          <w:bCs/>
        </w:rPr>
        <w:t>D</w:t>
      </w:r>
      <w:r w:rsidRPr="003C0569">
        <w:rPr>
          <w:b/>
          <w:bCs/>
        </w:rPr>
        <w:t>omain):</w:t>
      </w:r>
      <w:r>
        <w:t xml:space="preserve"> The workflow uses an 80/20 train–test split, standardizes features within the training split and applies the same transform to test/prediction data, performs LASSO feature selection, imputes missing values with </w:t>
      </w:r>
      <w:proofErr w:type="spellStart"/>
      <w:r>
        <w:t>DreamAI</w:t>
      </w:r>
      <w:proofErr w:type="spellEnd"/>
      <w:r>
        <w:t xml:space="preserve"> for glycopeptides quantified in &gt;50% of samples, and restricts training to tumor samples.</w:t>
      </w:r>
    </w:p>
    <w:p w14:paraId="7CC0A50E" w14:textId="3E68FC23" w:rsidR="005B7413" w:rsidRDefault="005B7413" w:rsidP="00713E64">
      <w:pPr>
        <w:pStyle w:val="ListParagraph"/>
        <w:numPr>
          <w:ilvl w:val="0"/>
          <w:numId w:val="29"/>
        </w:numPr>
      </w:pPr>
      <w:r w:rsidRPr="009C35EA">
        <w:rPr>
          <w:b/>
          <w:bCs/>
        </w:rPr>
        <w:t>Cohort and labels (</w:t>
      </w:r>
      <w:r w:rsidR="003C0569" w:rsidRPr="009C35EA">
        <w:rPr>
          <w:b/>
          <w:bCs/>
        </w:rPr>
        <w:t>U</w:t>
      </w:r>
      <w:r w:rsidRPr="009C35EA">
        <w:rPr>
          <w:b/>
          <w:bCs/>
        </w:rPr>
        <w:t xml:space="preserve">sability </w:t>
      </w:r>
      <w:r w:rsidR="009C35EA" w:rsidRPr="009C35EA">
        <w:rPr>
          <w:b/>
          <w:bCs/>
        </w:rPr>
        <w:t>Domain and D</w:t>
      </w:r>
      <w:r w:rsidRPr="009C35EA">
        <w:rPr>
          <w:b/>
          <w:bCs/>
        </w:rPr>
        <w:t xml:space="preserve">escription </w:t>
      </w:r>
      <w:r w:rsidR="009C35EA" w:rsidRPr="009C35EA">
        <w:rPr>
          <w:b/>
          <w:bCs/>
        </w:rPr>
        <w:t>D</w:t>
      </w:r>
      <w:r w:rsidRPr="009C35EA">
        <w:rPr>
          <w:b/>
          <w:bCs/>
        </w:rPr>
        <w:t>omain):</w:t>
      </w:r>
      <w:r w:rsidR="003C0569">
        <w:t xml:space="preserve"> </w:t>
      </w:r>
      <w:r>
        <w:t>High/Low risk labels are derived from recorded clinical fields: vital status, days to last known disease status, disease response, last known disease status, days to death, and tissue type. Label assignment occurs in the classifier preprocessing step.</w:t>
      </w:r>
    </w:p>
    <w:p w14:paraId="27D86096" w14:textId="366130FC" w:rsidR="009C35EA" w:rsidRDefault="005B7413" w:rsidP="00E5076F">
      <w:pPr>
        <w:pStyle w:val="ListParagraph"/>
        <w:numPr>
          <w:ilvl w:val="0"/>
          <w:numId w:val="29"/>
        </w:numPr>
      </w:pPr>
      <w:r w:rsidRPr="009C35EA">
        <w:rPr>
          <w:b/>
          <w:bCs/>
        </w:rPr>
        <w:t>Inputs with links</w:t>
      </w:r>
      <w:r w:rsidR="001E65E7">
        <w:rPr>
          <w:b/>
          <w:bCs/>
        </w:rPr>
        <w:t xml:space="preserve"> (Description Domain and I/O Domain)</w:t>
      </w:r>
      <w:r w:rsidRPr="009C35EA">
        <w:rPr>
          <w:b/>
          <w:bCs/>
        </w:rPr>
        <w:t>:</w:t>
      </w:r>
      <w:r>
        <w:t xml:space="preserve"> The BCO lists the TMT-labeled intact-glycopeptide abundance matrix and the associated biospecimen, clinical, exposure, and follow-up TSV</w:t>
      </w:r>
      <w:r w:rsidR="00A8186E">
        <w:t xml:space="preserve"> file</w:t>
      </w:r>
      <w:r>
        <w:t xml:space="preserve">s, plus an example single-patient CSV </w:t>
      </w:r>
      <w:r w:rsidR="00A8186E">
        <w:t xml:space="preserve">file </w:t>
      </w:r>
      <w:r>
        <w:t xml:space="preserve">used by the predictor. All filenames and URIs are enumerated. </w:t>
      </w:r>
    </w:p>
    <w:p w14:paraId="69057522" w14:textId="0DD21B27" w:rsidR="005B7413" w:rsidRDefault="005B7413" w:rsidP="00E5076F">
      <w:pPr>
        <w:pStyle w:val="ListParagraph"/>
        <w:numPr>
          <w:ilvl w:val="0"/>
          <w:numId w:val="29"/>
        </w:numPr>
      </w:pPr>
      <w:r w:rsidRPr="009C35EA">
        <w:rPr>
          <w:b/>
          <w:bCs/>
        </w:rPr>
        <w:t>Outputs and performance</w:t>
      </w:r>
      <w:r w:rsidR="00A86EE6">
        <w:rPr>
          <w:b/>
          <w:bCs/>
        </w:rPr>
        <w:t xml:space="preserve"> (</w:t>
      </w:r>
      <w:r w:rsidR="002F5904" w:rsidRPr="009C35EA">
        <w:rPr>
          <w:b/>
          <w:bCs/>
        </w:rPr>
        <w:t>Usability Domain and Description Domain</w:t>
      </w:r>
      <w:r w:rsidR="002F5904">
        <w:rPr>
          <w:b/>
          <w:bCs/>
        </w:rPr>
        <w:t>)</w:t>
      </w:r>
      <w:r w:rsidRPr="009C35EA">
        <w:rPr>
          <w:b/>
          <w:bCs/>
        </w:rPr>
        <w:t>:</w:t>
      </w:r>
      <w:r>
        <w:t xml:space="preserve"> Pipeline execution produces a serialized classifier </w:t>
      </w:r>
      <w:proofErr w:type="spellStart"/>
      <w:r>
        <w:t>ccrcc_classifier.pkl</w:t>
      </w:r>
      <w:proofErr w:type="spellEnd"/>
      <w:r>
        <w:t xml:space="preserve"> (URI recorded) and a prediction utility that consumes the example patient CSV. Held-out test metrics are recorded as AUC 0.943, Accuracy 0.917, Sensitivity 1.00, Specificity 0.800.</w:t>
      </w:r>
    </w:p>
    <w:p w14:paraId="673D153C" w14:textId="77777777" w:rsidR="002A3080" w:rsidRPr="00F560B3" w:rsidRDefault="002A3080" w:rsidP="00094596">
      <w:pPr>
        <w:pStyle w:val="Heading2"/>
      </w:pPr>
      <w:bookmarkStart w:id="17" w:name="_Toc212630640"/>
      <w:r w:rsidRPr="00F560B3">
        <w:t>Clinical Trial with Imaging Protocol Endpoints</w:t>
      </w:r>
      <w:bookmarkEnd w:id="17"/>
    </w:p>
    <w:p w14:paraId="5C9E7CCB" w14:textId="7E00FD97" w:rsidR="00955026" w:rsidRPr="00F560B3" w:rsidRDefault="00955026" w:rsidP="00955026">
      <w:pPr>
        <w:spacing w:after="160"/>
      </w:pPr>
      <w:r w:rsidRPr="00F560B3">
        <w:t xml:space="preserve">The last case study </w:t>
      </w:r>
      <w:r w:rsidR="0046751D" w:rsidRPr="00F560B3">
        <w:t>is an example of planned BCO usage</w:t>
      </w:r>
      <w:r w:rsidR="000817D3" w:rsidRPr="00F560B3">
        <w:t xml:space="preserve"> for </w:t>
      </w:r>
      <w:r w:rsidR="00E87D4A" w:rsidRPr="00F560B3">
        <w:t xml:space="preserve">documenting an image processing pipeline. </w:t>
      </w:r>
      <w:r w:rsidR="00363F4E" w:rsidRPr="00F560B3">
        <w:t>It involve</w:t>
      </w:r>
      <w:r w:rsidR="00B55105" w:rsidRPr="00F560B3">
        <w:t>s</w:t>
      </w:r>
      <w:r w:rsidR="00363F4E" w:rsidRPr="00F560B3">
        <w:t xml:space="preserve"> a</w:t>
      </w:r>
      <w:r w:rsidRPr="00F560B3">
        <w:t xml:space="preserve"> Phase 3a clinical trial </w:t>
      </w:r>
      <w:r w:rsidR="009C58A8" w:rsidRPr="009C58A8">
        <w:t>with an exploratory imaging endpoint to evaluate changes in cardiac tissue texture and inflammation between the investigational treatment and placebo arms.</w:t>
      </w:r>
      <w:r w:rsidR="008F27EB">
        <w:t xml:space="preserve"> </w:t>
      </w:r>
      <w:r w:rsidRPr="00F560B3">
        <w:t>Raw echocardiography images will be transferred from the imaging vendor to the sponsor, along with metadata to support image selection.</w:t>
      </w:r>
    </w:p>
    <w:p w14:paraId="47266764" w14:textId="6282E320" w:rsidR="00955026" w:rsidRPr="00F560B3" w:rsidRDefault="00955026" w:rsidP="00955026">
      <w:pPr>
        <w:spacing w:after="160"/>
      </w:pPr>
      <w:r w:rsidRPr="00F560B3">
        <w:t xml:space="preserve">A </w:t>
      </w:r>
      <w:r w:rsidR="00296905" w:rsidRPr="00F560B3">
        <w:t xml:space="preserve">cardiovascular disease </w:t>
      </w:r>
      <w:r w:rsidR="00BB6B23" w:rsidRPr="00F560B3">
        <w:t>expert will</w:t>
      </w:r>
      <w:r w:rsidRPr="00F560B3">
        <w:t xml:space="preserve"> identify high-quality images based on predefined criteria</w:t>
      </w:r>
      <w:r w:rsidR="00BB6B23" w:rsidRPr="00F560B3">
        <w:t xml:space="preserve"> and annotate </w:t>
      </w:r>
      <w:r w:rsidRPr="00F560B3">
        <w:t>region of interest (ROI)</w:t>
      </w:r>
      <w:r w:rsidR="0059669F" w:rsidRPr="00F560B3">
        <w:t xml:space="preserve"> using </w:t>
      </w:r>
      <w:proofErr w:type="spellStart"/>
      <w:r w:rsidR="0059669F" w:rsidRPr="00F560B3">
        <w:t>Medis</w:t>
      </w:r>
      <w:proofErr w:type="spellEnd"/>
      <w:r w:rsidR="0059669F" w:rsidRPr="00F560B3">
        <w:t xml:space="preserve"> software</w:t>
      </w:r>
      <w:r w:rsidR="007063FB" w:rsidRPr="00F560B3">
        <w:t xml:space="preserve"> [</w:t>
      </w:r>
      <w:r w:rsidR="00F04642">
        <w:fldChar w:fldCharType="begin"/>
      </w:r>
      <w:r w:rsidR="00F04642">
        <w:instrText xml:space="preserve"> REF _Ref212383952 \r \h </w:instrText>
      </w:r>
      <w:r w:rsidR="00F04642">
        <w:fldChar w:fldCharType="separate"/>
      </w:r>
      <w:r w:rsidR="00F04642">
        <w:t>28</w:t>
      </w:r>
      <w:r w:rsidR="00F04642">
        <w:fldChar w:fldCharType="end"/>
      </w:r>
      <w:r w:rsidR="007063FB" w:rsidRPr="00F560B3">
        <w:t>]</w:t>
      </w:r>
      <w:r w:rsidRPr="00F560B3">
        <w:t xml:space="preserve">. </w:t>
      </w:r>
      <w:r w:rsidR="0059669F" w:rsidRPr="00F560B3">
        <w:t xml:space="preserve"> The </w:t>
      </w:r>
      <w:r w:rsidRPr="00F560B3">
        <w:t xml:space="preserve">subsequent </w:t>
      </w:r>
      <w:r w:rsidR="002A2261" w:rsidRPr="00F560B3">
        <w:t>computation of textural and quantitative features will</w:t>
      </w:r>
      <w:r w:rsidR="002922D5" w:rsidRPr="00F560B3">
        <w:t xml:space="preserve"> be</w:t>
      </w:r>
      <w:r w:rsidRPr="00F560B3">
        <w:t xml:space="preserve"> performed </w:t>
      </w:r>
      <w:r w:rsidR="00EE6CDC" w:rsidRPr="00F560B3">
        <w:t>with</w:t>
      </w:r>
      <w:r w:rsidRPr="00F560B3">
        <w:t xml:space="preserve"> Python</w:t>
      </w:r>
      <w:r w:rsidR="002922D5" w:rsidRPr="00F560B3">
        <w:t xml:space="preserve"> scripts</w:t>
      </w:r>
      <w:r w:rsidRPr="00F560B3">
        <w:t>.</w:t>
      </w:r>
      <w:r w:rsidR="00C04611" w:rsidRPr="00F560B3">
        <w:t xml:space="preserve"> The </w:t>
      </w:r>
      <w:r w:rsidR="005A3B67" w:rsidRPr="00F560B3">
        <w:t>computation</w:t>
      </w:r>
      <w:r w:rsidR="000F6FA5" w:rsidRPr="00F560B3">
        <w:t>al</w:t>
      </w:r>
      <w:r w:rsidR="005A3B67" w:rsidRPr="00F560B3">
        <w:t xml:space="preserve"> results </w:t>
      </w:r>
      <w:r w:rsidR="00632C09" w:rsidRPr="00F560B3">
        <w:t xml:space="preserve">will be </w:t>
      </w:r>
      <w:r w:rsidR="0075385F" w:rsidRPr="00F560B3">
        <w:t xml:space="preserve">part of the </w:t>
      </w:r>
      <w:r w:rsidR="00632C09" w:rsidRPr="00F560B3">
        <w:t xml:space="preserve">SDTM data for the trial. </w:t>
      </w:r>
    </w:p>
    <w:p w14:paraId="26852FA6" w14:textId="545BBB8B" w:rsidR="0026350C" w:rsidRPr="00F560B3" w:rsidRDefault="009221CF" w:rsidP="00760C67">
      <w:pPr>
        <w:spacing w:after="160"/>
        <w:rPr>
          <w:rFonts w:ascii="Calibri" w:eastAsia="Calibri" w:hAnsi="Calibri" w:cs="Calibri"/>
        </w:rPr>
      </w:pPr>
      <w:r w:rsidRPr="00F560B3">
        <w:t>For documentation</w:t>
      </w:r>
      <w:r w:rsidR="00955026" w:rsidRPr="00F560B3">
        <w:t xml:space="preserve">, </w:t>
      </w:r>
      <w:r w:rsidR="00537FCC" w:rsidRPr="00F560B3">
        <w:t xml:space="preserve">a </w:t>
      </w:r>
      <w:r w:rsidR="00955026" w:rsidRPr="00F560B3">
        <w:t xml:space="preserve">BCO will be created to </w:t>
      </w:r>
      <w:r w:rsidR="005D643A" w:rsidRPr="00F560B3">
        <w:t>record</w:t>
      </w:r>
      <w:r w:rsidR="00955026" w:rsidRPr="00F560B3">
        <w:t xml:space="preserve"> the computational steps, inputs, and parameters used </w:t>
      </w:r>
      <w:r w:rsidR="00812AEE" w:rsidRPr="00F560B3">
        <w:t>in</w:t>
      </w:r>
      <w:r w:rsidR="00955026" w:rsidRPr="00F560B3">
        <w:t xml:space="preserve"> </w:t>
      </w:r>
      <w:r w:rsidR="00812AEE" w:rsidRPr="00F560B3">
        <w:t>computation</w:t>
      </w:r>
      <w:r w:rsidR="00C411CF" w:rsidRPr="00F560B3">
        <w:t>s</w:t>
      </w:r>
      <w:r w:rsidR="00955026" w:rsidRPr="00F560B3">
        <w:t xml:space="preserve">. While manual </w:t>
      </w:r>
      <w:r w:rsidR="00CE14CE" w:rsidRPr="00F560B3">
        <w:t>image selection and annotation</w:t>
      </w:r>
      <w:r w:rsidR="00955026" w:rsidRPr="00F560B3">
        <w:t xml:space="preserve"> cannot be captured directly, they </w:t>
      </w:r>
      <w:r w:rsidR="00955026" w:rsidRPr="00F560B3">
        <w:lastRenderedPageBreak/>
        <w:t xml:space="preserve">will be </w:t>
      </w:r>
      <w:r w:rsidR="00165BC0" w:rsidRPr="00F560B3">
        <w:t>documented via</w:t>
      </w:r>
      <w:r w:rsidR="00955026" w:rsidRPr="00F560B3">
        <w:t xml:space="preserve"> an audit trail</w:t>
      </w:r>
      <w:r w:rsidR="00165BC0" w:rsidRPr="00F560B3">
        <w:t xml:space="preserve"> and described </w:t>
      </w:r>
      <w:r w:rsidR="004A2F74" w:rsidRPr="00F560B3">
        <w:t>in the BCO</w:t>
      </w:r>
      <w:r w:rsidR="00955026" w:rsidRPr="00F560B3">
        <w:t xml:space="preserve">. </w:t>
      </w:r>
    </w:p>
    <w:p w14:paraId="345A399B" w14:textId="464E1336" w:rsidR="0026350C" w:rsidRPr="00F560B3" w:rsidRDefault="0026350C" w:rsidP="0026350C">
      <w:pPr>
        <w:spacing w:after="0"/>
        <w:rPr>
          <w:rFonts w:ascii="Calibri" w:eastAsia="Calibri" w:hAnsi="Calibri" w:cs="Calibri"/>
        </w:rPr>
      </w:pPr>
      <w:r w:rsidRPr="00F560B3">
        <w:rPr>
          <w:rFonts w:ascii="Calibri" w:eastAsia="Calibri" w:hAnsi="Calibri" w:cs="Calibri"/>
        </w:rPr>
        <w:t xml:space="preserve">If </w:t>
      </w:r>
      <w:r w:rsidR="001030CD" w:rsidRPr="00F560B3">
        <w:rPr>
          <w:rFonts w:ascii="Calibri" w:eastAsia="Calibri" w:hAnsi="Calibri" w:cs="Calibri"/>
        </w:rPr>
        <w:t xml:space="preserve">used for a regulatory submission, the raw image files along with </w:t>
      </w:r>
      <w:r w:rsidR="00D44558" w:rsidRPr="00F560B3">
        <w:rPr>
          <w:rFonts w:ascii="Calibri" w:eastAsia="Calibri" w:hAnsi="Calibri" w:cs="Calibri"/>
        </w:rPr>
        <w:t>image</w:t>
      </w:r>
      <w:r w:rsidR="001030CD" w:rsidRPr="00F560B3">
        <w:rPr>
          <w:rFonts w:ascii="Calibri" w:eastAsia="Calibri" w:hAnsi="Calibri" w:cs="Calibri"/>
        </w:rPr>
        <w:t xml:space="preserve"> metadata will be provided to the regulatory agency alongside the BCO file</w:t>
      </w:r>
      <w:r w:rsidR="0006448C" w:rsidRPr="00F560B3">
        <w:rPr>
          <w:rFonts w:ascii="Calibri" w:eastAsia="Calibri" w:hAnsi="Calibri" w:cs="Calibri"/>
        </w:rPr>
        <w:t xml:space="preserve"> and SDTM data. </w:t>
      </w:r>
    </w:p>
    <w:p w14:paraId="40E045D4" w14:textId="6735C2A0" w:rsidR="00DA5326" w:rsidRPr="00F560B3" w:rsidRDefault="00467F52" w:rsidP="00DA5326">
      <w:pPr>
        <w:pStyle w:val="Heading1"/>
      </w:pPr>
      <w:bookmarkStart w:id="18" w:name="_Toc212630641"/>
      <w:r w:rsidRPr="00F560B3">
        <w:t>7</w:t>
      </w:r>
      <w:r w:rsidR="00303464" w:rsidRPr="00F560B3">
        <w:t xml:space="preserve">: </w:t>
      </w:r>
      <w:r w:rsidR="00DA5326" w:rsidRPr="00F560B3">
        <w:t>Recommendation:</w:t>
      </w:r>
      <w:bookmarkEnd w:id="18"/>
    </w:p>
    <w:p w14:paraId="56ECA1B9" w14:textId="4399837F" w:rsidR="00F347C9" w:rsidRPr="00F560B3" w:rsidRDefault="00F347C9" w:rsidP="00F347C9">
      <w:r w:rsidRPr="00F560B3">
        <w:t xml:space="preserve">To improve the transparency, reproducibility, and auditability of computational workflows in clinical research, it is recommended that organizations consider adopting the BioCompute framework for </w:t>
      </w:r>
      <w:r w:rsidR="008B6DA4" w:rsidRPr="00F560B3">
        <w:t>capturing</w:t>
      </w:r>
      <w:r w:rsidRPr="00F560B3">
        <w:t xml:space="preserve"> bioinformatics analyses. BCOs provide a structured, standardized format that supports consistent communication of workflow details across teams</w:t>
      </w:r>
      <w:r w:rsidR="00934CFB" w:rsidRPr="00F560B3">
        <w:t xml:space="preserve"> and</w:t>
      </w:r>
      <w:r w:rsidRPr="00F560B3">
        <w:t xml:space="preserve"> platforms.</w:t>
      </w:r>
      <w:r w:rsidR="00291A33" w:rsidRPr="00F560B3">
        <w:t xml:space="preserve"> By incorporating BioCompute into documentation practices, organizations can </w:t>
      </w:r>
      <w:r w:rsidR="00FA7C76" w:rsidRPr="00F560B3">
        <w:t xml:space="preserve">prepare for </w:t>
      </w:r>
      <w:r w:rsidR="00291A33" w:rsidRPr="00F560B3">
        <w:t>regulatory review and strengthen confidence in the integrity of submitted analyses.</w:t>
      </w:r>
    </w:p>
    <w:p w14:paraId="5D00CE6C" w14:textId="5BCCE6BB" w:rsidR="00062A8D" w:rsidRPr="00F560B3" w:rsidRDefault="00E85C69" w:rsidP="00F347C9">
      <w:r w:rsidRPr="00F560B3">
        <w:t>For those interested in learning more about BioCompute, the following resources are available:</w:t>
      </w:r>
    </w:p>
    <w:p w14:paraId="091E37B0" w14:textId="71116DCF" w:rsidR="008017DF" w:rsidRPr="00F560B3" w:rsidRDefault="00730E80" w:rsidP="00062A8D">
      <w:pPr>
        <w:pStyle w:val="ListParagraph"/>
        <w:numPr>
          <w:ilvl w:val="0"/>
          <w:numId w:val="26"/>
        </w:numPr>
      </w:pPr>
      <w:r w:rsidRPr="00F560B3">
        <w:t xml:space="preserve">BioCompute Object Portal: </w:t>
      </w:r>
      <w:hyperlink r:id="rId15" w:history="1">
        <w:r w:rsidR="008A4F2E" w:rsidRPr="00F560B3">
          <w:rPr>
            <w:rStyle w:val="Hyperlink"/>
          </w:rPr>
          <w:t>https://biocomputeobject.org/</w:t>
        </w:r>
      </w:hyperlink>
    </w:p>
    <w:p w14:paraId="7F94E8C4" w14:textId="49719EBA" w:rsidR="00E04C9C" w:rsidRPr="00F560B3" w:rsidRDefault="00E04C9C" w:rsidP="00062A8D">
      <w:pPr>
        <w:pStyle w:val="ListParagraph"/>
        <w:numPr>
          <w:ilvl w:val="0"/>
          <w:numId w:val="26"/>
        </w:numPr>
      </w:pPr>
      <w:r w:rsidRPr="00F560B3">
        <w:t xml:space="preserve">IEEE 2791-2020 </w:t>
      </w:r>
      <w:r w:rsidR="008A4F2E" w:rsidRPr="00F560B3">
        <w:t>S</w:t>
      </w:r>
      <w:r w:rsidRPr="00F560B3">
        <w:t xml:space="preserve">tandard: </w:t>
      </w:r>
      <w:hyperlink r:id="rId16" w:history="1">
        <w:r w:rsidR="00836AFF" w:rsidRPr="00F560B3">
          <w:rPr>
            <w:rStyle w:val="Hyperlink"/>
          </w:rPr>
          <w:t>https://standards.ieee.org/ieee/2791/7337/</w:t>
        </w:r>
      </w:hyperlink>
    </w:p>
    <w:p w14:paraId="152DD31F" w14:textId="7A64988C" w:rsidR="00062A8D" w:rsidRPr="00F560B3" w:rsidRDefault="00062A8D" w:rsidP="00062A8D">
      <w:pPr>
        <w:pStyle w:val="ListParagraph"/>
        <w:numPr>
          <w:ilvl w:val="0"/>
          <w:numId w:val="26"/>
        </w:numPr>
      </w:pPr>
      <w:r w:rsidRPr="00F560B3">
        <w:t xml:space="preserve">BioCompute </w:t>
      </w:r>
      <w:r w:rsidR="00E574A9" w:rsidRPr="00F560B3">
        <w:t>U</w:t>
      </w:r>
      <w:r w:rsidR="00005507" w:rsidRPr="00F560B3">
        <w:t xml:space="preserve">ser </w:t>
      </w:r>
      <w:r w:rsidR="00E574A9" w:rsidRPr="00F560B3">
        <w:t>G</w:t>
      </w:r>
      <w:r w:rsidR="00005507" w:rsidRPr="00F560B3">
        <w:t xml:space="preserve">uide: </w:t>
      </w:r>
      <w:hyperlink r:id="rId17" w:history="1">
        <w:r w:rsidR="00005507" w:rsidRPr="00F560B3">
          <w:rPr>
            <w:rStyle w:val="Hyperlink"/>
          </w:rPr>
          <w:t>https://wiki.biocomputeobject.org/User_guide</w:t>
        </w:r>
      </w:hyperlink>
    </w:p>
    <w:p w14:paraId="18634AED" w14:textId="58A76904" w:rsidR="00005507" w:rsidRPr="00F560B3" w:rsidRDefault="008017DF" w:rsidP="00062A8D">
      <w:pPr>
        <w:pStyle w:val="ListParagraph"/>
        <w:numPr>
          <w:ilvl w:val="0"/>
          <w:numId w:val="26"/>
        </w:numPr>
      </w:pPr>
      <w:r w:rsidRPr="00F560B3">
        <w:t xml:space="preserve">BioCompute </w:t>
      </w:r>
      <w:r w:rsidR="00E574A9" w:rsidRPr="00F560B3">
        <w:t>C</w:t>
      </w:r>
      <w:r w:rsidRPr="00F560B3">
        <w:t xml:space="preserve">heat </w:t>
      </w:r>
      <w:r w:rsidR="00E574A9" w:rsidRPr="00F560B3">
        <w:t>S</w:t>
      </w:r>
      <w:r w:rsidRPr="00F560B3">
        <w:t xml:space="preserve">heet: </w:t>
      </w:r>
      <w:hyperlink r:id="rId18" w:history="1">
        <w:r w:rsidRPr="00F560B3">
          <w:rPr>
            <w:rStyle w:val="Hyperlink"/>
          </w:rPr>
          <w:t>https://wiki.biocomputeobject.org/Cheatsheet</w:t>
        </w:r>
      </w:hyperlink>
    </w:p>
    <w:p w14:paraId="512311D6" w14:textId="4D7EF7DE" w:rsidR="008017DF" w:rsidRPr="0061121D" w:rsidRDefault="005511AE" w:rsidP="00062A8D">
      <w:pPr>
        <w:pStyle w:val="ListParagraph"/>
        <w:numPr>
          <w:ilvl w:val="0"/>
          <w:numId w:val="26"/>
        </w:numPr>
        <w:rPr>
          <w:lang w:val="fr-FR"/>
        </w:rPr>
      </w:pPr>
      <w:proofErr w:type="gramStart"/>
      <w:r w:rsidRPr="0061121D">
        <w:rPr>
          <w:lang w:val="fr-FR"/>
        </w:rPr>
        <w:t>FAQ:</w:t>
      </w:r>
      <w:proofErr w:type="gramEnd"/>
      <w:r w:rsidRPr="0061121D">
        <w:rPr>
          <w:lang w:val="fr-FR"/>
        </w:rPr>
        <w:t xml:space="preserve"> </w:t>
      </w:r>
      <w:hyperlink r:id="rId19" w:history="1">
        <w:r w:rsidRPr="0061121D">
          <w:rPr>
            <w:rStyle w:val="Hyperlink"/>
            <w:lang w:val="fr-FR"/>
          </w:rPr>
          <w:t>https://wiki.biocomputeobject.org/FAQs</w:t>
        </w:r>
      </w:hyperlink>
    </w:p>
    <w:p w14:paraId="1B09E1CA" w14:textId="32C89B91" w:rsidR="005511AE" w:rsidRPr="00F560B3" w:rsidRDefault="007F473B" w:rsidP="00062A8D">
      <w:pPr>
        <w:pStyle w:val="ListParagraph"/>
        <w:numPr>
          <w:ilvl w:val="0"/>
          <w:numId w:val="26"/>
        </w:numPr>
      </w:pPr>
      <w:r w:rsidRPr="00F560B3">
        <w:t xml:space="preserve">BCO Resources: </w:t>
      </w:r>
      <w:hyperlink r:id="rId20" w:history="1">
        <w:r w:rsidRPr="00F560B3">
          <w:rPr>
            <w:rStyle w:val="Hyperlink"/>
          </w:rPr>
          <w:t>https://wiki.biocomputeobject.org/BCO_Resources</w:t>
        </w:r>
      </w:hyperlink>
    </w:p>
    <w:p w14:paraId="7A78D3EC" w14:textId="78BF01A3" w:rsidR="00F7233D" w:rsidRPr="00F560B3" w:rsidRDefault="00F7233D" w:rsidP="00F53DA0">
      <w:r w:rsidRPr="00F560B3">
        <w:t xml:space="preserve">Active involvement in the ongoing development of open-source BioCompute tools is strongly encouraged. Contributions to community-driven packages – such as the whirl R package – not only strengthen the ecosystem but also ensure that BioCompute remains adaptable to emerging </w:t>
      </w:r>
      <w:r w:rsidR="00DF5369" w:rsidRPr="00F560B3">
        <w:t>scientific and regulatory needs</w:t>
      </w:r>
      <w:r w:rsidRPr="00F560B3">
        <w:t>. Developers, researchers, and platform providers are encouraged to advocate for BioCompute integration in widely used bioinformatics environments to promote interoperability and streamline workflow documentation.</w:t>
      </w:r>
    </w:p>
    <w:p w14:paraId="11DCA342" w14:textId="16501261" w:rsidR="002859A0" w:rsidRPr="00F560B3" w:rsidRDefault="002859A0" w:rsidP="001B43D7">
      <w:r w:rsidRPr="00F560B3">
        <w:t xml:space="preserve">The case studies presented in this paper demonstrate how BioCompute can enhance </w:t>
      </w:r>
      <w:r w:rsidR="000F6775" w:rsidRPr="00F560B3">
        <w:t>workflow</w:t>
      </w:r>
      <w:r w:rsidRPr="00F560B3">
        <w:t xml:space="preserve"> interoperability</w:t>
      </w:r>
      <w:r w:rsidR="00D45AD0" w:rsidRPr="00F560B3">
        <w:t xml:space="preserve"> and</w:t>
      </w:r>
      <w:r w:rsidRPr="00F560B3">
        <w:t xml:space="preserve"> </w:t>
      </w:r>
      <w:r w:rsidR="00742F51" w:rsidRPr="00F560B3">
        <w:t>accountability</w:t>
      </w:r>
      <w:r w:rsidR="00D45AD0" w:rsidRPr="00F560B3">
        <w:t xml:space="preserve"> </w:t>
      </w:r>
      <w:r w:rsidRPr="00F560B3">
        <w:t xml:space="preserve">across diverse domains of clinical research. By showcasing real-world applications, platform integrations, and pilot project outcomes, this document highlights the transformative potential of BioCompute in bridging the gap between complex </w:t>
      </w:r>
      <w:r w:rsidR="00AA306A" w:rsidRPr="00F560B3">
        <w:t xml:space="preserve">bioinformatics processes </w:t>
      </w:r>
      <w:r w:rsidRPr="00F560B3">
        <w:t xml:space="preserve">and regulatory expectations. </w:t>
      </w:r>
    </w:p>
    <w:p w14:paraId="34B2C582" w14:textId="33BE08A4" w:rsidR="000428D8" w:rsidRPr="00F560B3" w:rsidRDefault="001B43D7" w:rsidP="000428D8">
      <w:r w:rsidRPr="00F560B3">
        <w:lastRenderedPageBreak/>
        <w:t xml:space="preserve">Continued collaboration between industry, academic institutions, and regulatory agencies will be essential to </w:t>
      </w:r>
      <w:r w:rsidR="00896B6A" w:rsidRPr="00F560B3">
        <w:t>realize</w:t>
      </w:r>
      <w:r w:rsidRPr="00F560B3">
        <w:t xml:space="preserve"> the full potential of BioCompute and embed its principles into the future of clinical data science.</w:t>
      </w:r>
    </w:p>
    <w:p w14:paraId="182BD2BE" w14:textId="6B0DF7F4" w:rsidR="00DA5326" w:rsidRPr="00F560B3" w:rsidRDefault="00467F52" w:rsidP="00DA5326">
      <w:pPr>
        <w:pStyle w:val="Heading1"/>
      </w:pPr>
      <w:bookmarkStart w:id="19" w:name="_Toc212630642"/>
      <w:r w:rsidRPr="00F560B3">
        <w:t>8</w:t>
      </w:r>
      <w:r w:rsidR="00303464" w:rsidRPr="00F560B3">
        <w:t xml:space="preserve">: </w:t>
      </w:r>
      <w:r w:rsidR="00DA5326" w:rsidRPr="00F560B3">
        <w:t>Disclaimer:</w:t>
      </w:r>
      <w:bookmarkEnd w:id="19"/>
    </w:p>
    <w:p w14:paraId="179AD73D" w14:textId="5973C8D3" w:rsidR="00156C1A" w:rsidRPr="00F560B3" w:rsidRDefault="00122F0F" w:rsidP="00122F0F">
      <w:r w:rsidRPr="00F560B3">
        <w:t>The opinions expressed in this document are those of the authors and should not be construed to represent the opinions of PHUSE members; respective companies/organizations or Regulator’s views or policies. The content in this document should not be interpreted as a data standard and/or information required by Regulatory Authorities.</w:t>
      </w:r>
    </w:p>
    <w:p w14:paraId="644079F2" w14:textId="77777777" w:rsidR="00DA5326" w:rsidRPr="00F560B3" w:rsidRDefault="00DA5326" w:rsidP="00DA5326"/>
    <w:p w14:paraId="120AF036" w14:textId="77777777" w:rsidR="004F0B31" w:rsidRDefault="004F0B31">
      <w:pPr>
        <w:widowControl/>
        <w:spacing w:after="0"/>
        <w:rPr>
          <w:rFonts w:asciiTheme="majorHAnsi" w:eastAsiaTheme="majorEastAsia" w:hAnsiTheme="majorHAnsi" w:cstheme="majorBidi"/>
          <w:b/>
          <w:bCs/>
          <w:color w:val="365F91" w:themeColor="accent1" w:themeShade="BF"/>
          <w:sz w:val="28"/>
          <w:szCs w:val="28"/>
        </w:rPr>
      </w:pPr>
      <w:r>
        <w:br w:type="page"/>
      </w:r>
    </w:p>
    <w:p w14:paraId="1893183A" w14:textId="5F887C07" w:rsidR="00DA5326" w:rsidRPr="00F560B3" w:rsidRDefault="00467F52" w:rsidP="00DA5326">
      <w:pPr>
        <w:pStyle w:val="Heading1"/>
      </w:pPr>
      <w:bookmarkStart w:id="20" w:name="_Toc212630643"/>
      <w:r w:rsidRPr="00F560B3">
        <w:lastRenderedPageBreak/>
        <w:t>9</w:t>
      </w:r>
      <w:r w:rsidR="00303464" w:rsidRPr="00F560B3">
        <w:t xml:space="preserve">: </w:t>
      </w:r>
      <w:r w:rsidR="00221F26" w:rsidRPr="00F560B3">
        <w:t>References</w:t>
      </w:r>
      <w:r w:rsidR="00DA5326" w:rsidRPr="00F560B3">
        <w:t>:</w:t>
      </w:r>
      <w:bookmarkEnd w:id="20"/>
    </w:p>
    <w:p w14:paraId="3FE45F0E" w14:textId="3062B3C0" w:rsidR="00221F26" w:rsidRPr="00F560B3" w:rsidRDefault="007051B1" w:rsidP="00B322C2">
      <w:pPr>
        <w:pStyle w:val="ListParagraph"/>
        <w:numPr>
          <w:ilvl w:val="0"/>
          <w:numId w:val="27"/>
        </w:numPr>
      </w:pPr>
      <w:bookmarkStart w:id="21" w:name="_Ref212379889"/>
      <w:r w:rsidRPr="00F560B3">
        <w:t xml:space="preserve">IEEE Standard for Bioinformatics Analyses Generated by High-Throughput Sequencing (HTS) to Facilitate Communication, </w:t>
      </w:r>
      <w:r w:rsidR="00D17C11" w:rsidRPr="00F560B3">
        <w:t>IEEE 2791-2020, 2020 (</w:t>
      </w:r>
      <w:hyperlink r:id="rId21" w:history="1">
        <w:r w:rsidR="00D17C11" w:rsidRPr="00F560B3">
          <w:rPr>
            <w:rStyle w:val="Hyperlink"/>
          </w:rPr>
          <w:t>https://standards.ieee.org/ieee/2791/7337/</w:t>
        </w:r>
      </w:hyperlink>
      <w:r w:rsidR="00D17C11" w:rsidRPr="00F560B3">
        <w:t>)</w:t>
      </w:r>
      <w:bookmarkEnd w:id="21"/>
    </w:p>
    <w:p w14:paraId="73BE21B0" w14:textId="2B9DC225" w:rsidR="00D17C11" w:rsidRPr="00F560B3" w:rsidRDefault="00DA5E46" w:rsidP="00B322C2">
      <w:pPr>
        <w:pStyle w:val="ListParagraph"/>
        <w:numPr>
          <w:ilvl w:val="0"/>
          <w:numId w:val="27"/>
        </w:numPr>
      </w:pPr>
      <w:bookmarkStart w:id="22" w:name="_Ref212381062"/>
      <w:r w:rsidRPr="0053643B">
        <w:rPr>
          <w:lang w:val="en-GB"/>
        </w:rPr>
        <w:t>Simonyan V</w:t>
      </w:r>
      <w:r w:rsidR="0053643B" w:rsidRPr="0053643B">
        <w:rPr>
          <w:lang w:val="en-GB"/>
        </w:rPr>
        <w:t>,</w:t>
      </w:r>
      <w:r w:rsidRPr="0053643B">
        <w:rPr>
          <w:lang w:val="en-GB"/>
        </w:rPr>
        <w:t xml:space="preserve"> Goecks J</w:t>
      </w:r>
      <w:r w:rsidR="0053643B" w:rsidRPr="0053643B">
        <w:rPr>
          <w:lang w:val="en-GB"/>
        </w:rPr>
        <w:t>,</w:t>
      </w:r>
      <w:r w:rsidRPr="0053643B">
        <w:rPr>
          <w:lang w:val="en-GB"/>
        </w:rPr>
        <w:t xml:space="preserve"> Mazumder R. </w:t>
      </w:r>
      <w:proofErr w:type="spellStart"/>
      <w:r w:rsidRPr="0053643B">
        <w:rPr>
          <w:lang w:val="en-GB"/>
        </w:rPr>
        <w:t>Biocompute</w:t>
      </w:r>
      <w:proofErr w:type="spellEnd"/>
      <w:r w:rsidRPr="0053643B">
        <w:rPr>
          <w:lang w:val="en-GB"/>
        </w:rPr>
        <w:t xml:space="preserve"> Objects</w:t>
      </w:r>
      <w:r w:rsidR="0053643B" w:rsidRPr="0053643B">
        <w:rPr>
          <w:lang w:val="en-GB"/>
        </w:rPr>
        <w:t>-</w:t>
      </w:r>
      <w:r w:rsidRPr="0053643B">
        <w:rPr>
          <w:lang w:val="en-GB"/>
        </w:rPr>
        <w:t xml:space="preserve">A Step towards Evaluation and Validation of Biomedical Scientific Computations. </w:t>
      </w:r>
      <w:r w:rsidR="0053643B" w:rsidRPr="0053643B">
        <w:rPr>
          <w:lang w:val="en-GB"/>
        </w:rPr>
        <w:t xml:space="preserve">PDA J Pharm Sci Technol. </w:t>
      </w:r>
      <w:r w:rsidR="0053643B" w:rsidRPr="00625F95">
        <w:rPr>
          <w:lang w:val="pt-BR"/>
        </w:rPr>
        <w:t>2017 Mar-Apr;</w:t>
      </w:r>
      <w:r w:rsidRPr="00625F95">
        <w:rPr>
          <w:lang w:val="pt-BR"/>
        </w:rPr>
        <w:t>71(2</w:t>
      </w:r>
      <w:r w:rsidR="0053643B" w:rsidRPr="00625F95">
        <w:rPr>
          <w:lang w:val="pt-BR"/>
        </w:rPr>
        <w:t>):</w:t>
      </w:r>
      <w:r w:rsidRPr="00625F95">
        <w:rPr>
          <w:lang w:val="pt-BR"/>
        </w:rPr>
        <w:t>136</w:t>
      </w:r>
      <w:r w:rsidR="0053643B" w:rsidRPr="00625F95">
        <w:rPr>
          <w:lang w:val="pt-BR"/>
        </w:rPr>
        <w:t>-</w:t>
      </w:r>
      <w:r w:rsidRPr="00625F95">
        <w:rPr>
          <w:lang w:val="pt-BR"/>
        </w:rPr>
        <w:t>146. doi:</w:t>
      </w:r>
      <w:r w:rsidRPr="00F560B3">
        <w:t xml:space="preserve"> </w:t>
      </w:r>
      <w:hyperlink r:id="rId22" w:history="1">
        <w:r w:rsidRPr="00F560B3">
          <w:rPr>
            <w:rStyle w:val="Hyperlink"/>
          </w:rPr>
          <w:t>10.5731/pdajpst.2016.006734</w:t>
        </w:r>
      </w:hyperlink>
      <w:bookmarkEnd w:id="22"/>
    </w:p>
    <w:p w14:paraId="49052841" w14:textId="71BE6398" w:rsidR="00DA5E46" w:rsidRPr="00F560B3" w:rsidRDefault="00450B5E" w:rsidP="00B322C2">
      <w:pPr>
        <w:pStyle w:val="ListParagraph"/>
        <w:numPr>
          <w:ilvl w:val="0"/>
          <w:numId w:val="27"/>
        </w:numPr>
      </w:pPr>
      <w:bookmarkStart w:id="23" w:name="_Ref212381070"/>
      <w:proofErr w:type="spellStart"/>
      <w:r w:rsidRPr="00450B5E">
        <w:t>Alterovitz</w:t>
      </w:r>
      <w:proofErr w:type="spellEnd"/>
      <w:r w:rsidRPr="00450B5E">
        <w:t xml:space="preserve"> G, Dean D, Goble C, Crusoe MR, </w:t>
      </w:r>
      <w:proofErr w:type="spellStart"/>
      <w:r w:rsidRPr="00450B5E">
        <w:t>Soiland</w:t>
      </w:r>
      <w:proofErr w:type="spellEnd"/>
      <w:r w:rsidRPr="00450B5E">
        <w:t xml:space="preserve">-Reyes S, Bell A, Hayes A, Suresh A, Purkayastha A, King CH, Taylor D, Johanson E, Thompson EE, Donaldson E, </w:t>
      </w:r>
      <w:proofErr w:type="spellStart"/>
      <w:r w:rsidRPr="00450B5E">
        <w:t>Morizono</w:t>
      </w:r>
      <w:proofErr w:type="spellEnd"/>
      <w:r w:rsidRPr="00450B5E">
        <w:t xml:space="preserve"> H, Tsang H, Vora JK, Goecks J, Yao J, Almeida JS, Keeney J, Addepalli K, </w:t>
      </w:r>
      <w:proofErr w:type="spellStart"/>
      <w:r w:rsidRPr="00450B5E">
        <w:t>Krampis</w:t>
      </w:r>
      <w:proofErr w:type="spellEnd"/>
      <w:r w:rsidRPr="00450B5E">
        <w:t xml:space="preserve"> K, Smith KM, Guo L, Walderhaug M, </w:t>
      </w:r>
      <w:proofErr w:type="spellStart"/>
      <w:r w:rsidRPr="00450B5E">
        <w:t>Schito</w:t>
      </w:r>
      <w:proofErr w:type="spellEnd"/>
      <w:r w:rsidRPr="00450B5E">
        <w:t xml:space="preserve"> M, </w:t>
      </w:r>
      <w:proofErr w:type="spellStart"/>
      <w:r w:rsidRPr="00450B5E">
        <w:t>Ezewudo</w:t>
      </w:r>
      <w:proofErr w:type="spellEnd"/>
      <w:r w:rsidRPr="00450B5E">
        <w:t xml:space="preserve"> M, </w:t>
      </w:r>
      <w:proofErr w:type="spellStart"/>
      <w:r w:rsidRPr="00450B5E">
        <w:t>Guimera</w:t>
      </w:r>
      <w:proofErr w:type="spellEnd"/>
      <w:r w:rsidRPr="00450B5E">
        <w:t xml:space="preserve"> N, Walsh P, Kahsay R, Gottipati S, Rodwell TC, Bloom T, Lai Y, Simonyan V, Mazumder R. Enabling precision medicine via standard communication of HTS provenance, analysis, and results. </w:t>
      </w:r>
      <w:proofErr w:type="spellStart"/>
      <w:r w:rsidRPr="00450B5E">
        <w:t>PLoS</w:t>
      </w:r>
      <w:proofErr w:type="spellEnd"/>
      <w:r w:rsidRPr="00450B5E">
        <w:t xml:space="preserve"> Biol. 2018 Dec 31;</w:t>
      </w:r>
      <w:r w:rsidR="00A10011" w:rsidRPr="00F560B3">
        <w:t>16(12</w:t>
      </w:r>
      <w:proofErr w:type="gramStart"/>
      <w:r w:rsidRPr="00450B5E">
        <w:t>):</w:t>
      </w:r>
      <w:r w:rsidR="00A10011" w:rsidRPr="00F560B3">
        <w:t>e</w:t>
      </w:r>
      <w:proofErr w:type="gramEnd"/>
      <w:r w:rsidR="00A10011" w:rsidRPr="00F560B3">
        <w:t xml:space="preserve">3000099. </w:t>
      </w:r>
      <w:proofErr w:type="spellStart"/>
      <w:r w:rsidR="00A10011" w:rsidRPr="00F560B3">
        <w:t>doi</w:t>
      </w:r>
      <w:proofErr w:type="spellEnd"/>
      <w:r w:rsidR="00A10011" w:rsidRPr="00F560B3">
        <w:t xml:space="preserve">: </w:t>
      </w:r>
      <w:hyperlink r:id="rId23" w:history="1">
        <w:r w:rsidR="00A10011" w:rsidRPr="00F560B3">
          <w:rPr>
            <w:rStyle w:val="Hyperlink"/>
          </w:rPr>
          <w:t>10.1371/journal.pbio.3000099</w:t>
        </w:r>
      </w:hyperlink>
      <w:bookmarkEnd w:id="23"/>
    </w:p>
    <w:p w14:paraId="4587C8F6" w14:textId="630985D4" w:rsidR="00E668AD" w:rsidRPr="00F560B3" w:rsidRDefault="009A2ECC" w:rsidP="00B322C2">
      <w:pPr>
        <w:pStyle w:val="ListParagraph"/>
        <w:numPr>
          <w:ilvl w:val="0"/>
          <w:numId w:val="27"/>
        </w:numPr>
      </w:pPr>
      <w:hyperlink r:id="rId24" w:history="1">
        <w:bookmarkStart w:id="24" w:name="_Ref212381412"/>
        <w:r w:rsidRPr="00F560B3">
          <w:rPr>
            <w:rStyle w:val="Hyperlink"/>
          </w:rPr>
          <w:t>https://docs.biocomputeobject.org/</w:t>
        </w:r>
        <w:bookmarkEnd w:id="24"/>
      </w:hyperlink>
    </w:p>
    <w:p w14:paraId="7A1FA6ED" w14:textId="6FB9CC52" w:rsidR="009A2ECC" w:rsidRPr="00F560B3" w:rsidRDefault="006124B8" w:rsidP="00B322C2">
      <w:pPr>
        <w:pStyle w:val="ListParagraph"/>
        <w:numPr>
          <w:ilvl w:val="0"/>
          <w:numId w:val="27"/>
        </w:numPr>
      </w:pPr>
      <w:hyperlink r:id="rId25" w:history="1">
        <w:bookmarkStart w:id="25" w:name="_Ref212381464"/>
        <w:r w:rsidRPr="00F560B3">
          <w:rPr>
            <w:rStyle w:val="Hyperlink"/>
          </w:rPr>
          <w:t>https://biocomputeobject.org/</w:t>
        </w:r>
        <w:bookmarkEnd w:id="25"/>
      </w:hyperlink>
    </w:p>
    <w:p w14:paraId="49DE53D0" w14:textId="72EF809C" w:rsidR="006124B8" w:rsidRPr="00F560B3" w:rsidRDefault="007D3152" w:rsidP="00B322C2">
      <w:pPr>
        <w:pStyle w:val="ListParagraph"/>
        <w:numPr>
          <w:ilvl w:val="0"/>
          <w:numId w:val="27"/>
        </w:numPr>
      </w:pPr>
      <w:hyperlink r:id="rId26" w:history="1">
        <w:bookmarkStart w:id="26" w:name="_Ref212381562"/>
        <w:r w:rsidRPr="00F560B3">
          <w:rPr>
            <w:rStyle w:val="Hyperlink"/>
          </w:rPr>
          <w:t>https://wiki.biocomputeobject.org/Bco-domains</w:t>
        </w:r>
        <w:bookmarkEnd w:id="26"/>
      </w:hyperlink>
    </w:p>
    <w:p w14:paraId="69CF4C79" w14:textId="376FFB7E" w:rsidR="007D3152" w:rsidRPr="00F560B3" w:rsidRDefault="00D12AD8" w:rsidP="00B322C2">
      <w:pPr>
        <w:pStyle w:val="ListParagraph"/>
        <w:numPr>
          <w:ilvl w:val="0"/>
          <w:numId w:val="27"/>
        </w:numPr>
      </w:pPr>
      <w:hyperlink r:id="rId27" w:history="1">
        <w:bookmarkStart w:id="27" w:name="_Ref212381727"/>
        <w:r w:rsidRPr="00F560B3">
          <w:rPr>
            <w:rStyle w:val="Hyperlink"/>
          </w:rPr>
          <w:t>https://biocomputeobject.org/bcodbs</w:t>
        </w:r>
        <w:bookmarkEnd w:id="27"/>
      </w:hyperlink>
    </w:p>
    <w:p w14:paraId="77699F0A" w14:textId="3524273E" w:rsidR="00D12AD8" w:rsidRPr="00F560B3" w:rsidRDefault="0044416D" w:rsidP="00B322C2">
      <w:pPr>
        <w:pStyle w:val="ListParagraph"/>
        <w:numPr>
          <w:ilvl w:val="0"/>
          <w:numId w:val="27"/>
        </w:numPr>
      </w:pPr>
      <w:hyperlink r:id="rId28" w:history="1">
        <w:bookmarkStart w:id="28" w:name="_Ref212381789"/>
        <w:r w:rsidRPr="00F560B3">
          <w:rPr>
            <w:rStyle w:val="Hyperlink"/>
          </w:rPr>
          <w:t>https://biocomputeobject.org/api/docs/</w:t>
        </w:r>
        <w:bookmarkEnd w:id="28"/>
      </w:hyperlink>
    </w:p>
    <w:p w14:paraId="7E43CED4" w14:textId="2F1ADD5D" w:rsidR="0044416D" w:rsidRPr="00F560B3" w:rsidRDefault="00C30347" w:rsidP="00B322C2">
      <w:pPr>
        <w:pStyle w:val="ListParagraph"/>
        <w:numPr>
          <w:ilvl w:val="0"/>
          <w:numId w:val="27"/>
        </w:numPr>
      </w:pPr>
      <w:hyperlink r:id="rId29" w:history="1">
        <w:bookmarkStart w:id="29" w:name="_Ref212382125"/>
        <w:r w:rsidRPr="00F560B3">
          <w:rPr>
            <w:rStyle w:val="Hyperlink"/>
          </w:rPr>
          <w:t>https://biocomputeobject.org/builder</w:t>
        </w:r>
        <w:bookmarkEnd w:id="29"/>
      </w:hyperlink>
    </w:p>
    <w:p w14:paraId="468C36E5" w14:textId="77777777" w:rsidR="00C64B9E" w:rsidRDefault="00C64B9E">
      <w:pPr>
        <w:pStyle w:val="ListParagraph"/>
        <w:numPr>
          <w:ilvl w:val="0"/>
          <w:numId w:val="27"/>
        </w:numPr>
      </w:pPr>
      <w:hyperlink r:id="rId30" w:history="1">
        <w:bookmarkStart w:id="30" w:name="_Ref212448030"/>
        <w:r w:rsidRPr="007533A4">
          <w:rPr>
            <w:rStyle w:val="Hyperlink"/>
          </w:rPr>
          <w:t>https://galaxyproject.org/use/biocompute-object/</w:t>
        </w:r>
        <w:bookmarkEnd w:id="30"/>
      </w:hyperlink>
      <w:r>
        <w:t xml:space="preserve"> </w:t>
      </w:r>
    </w:p>
    <w:bookmarkStart w:id="31" w:name="_Ref212382233"/>
    <w:p w14:paraId="20DE6811" w14:textId="6644E0DC" w:rsidR="00F04642" w:rsidRDefault="00DB16A7">
      <w:pPr>
        <w:pStyle w:val="ListParagraph"/>
        <w:numPr>
          <w:ilvl w:val="0"/>
          <w:numId w:val="27"/>
        </w:numPr>
        <w:rPr>
          <w:lang w:val="en-GB"/>
        </w:rPr>
      </w:pPr>
      <w:r>
        <w:fldChar w:fldCharType="begin"/>
      </w:r>
      <w:r w:rsidRPr="00920334">
        <w:rPr>
          <w:lang w:val="en-GB"/>
        </w:rPr>
        <w:instrText>HYPERLINK "https://www.cancergenomicscloud.org/"</w:instrText>
      </w:r>
      <w:r>
        <w:fldChar w:fldCharType="separate"/>
      </w:r>
      <w:r w:rsidRPr="00920334">
        <w:rPr>
          <w:rStyle w:val="Hyperlink"/>
          <w:lang w:val="en-GB"/>
        </w:rPr>
        <w:t>https://www.cancergenomicscloud.org/</w:t>
      </w:r>
      <w:bookmarkEnd w:id="31"/>
      <w:r>
        <w:fldChar w:fldCharType="end"/>
      </w:r>
      <w:r w:rsidR="00920334">
        <w:rPr>
          <w:lang w:val="en-GB"/>
        </w:rPr>
        <w:t xml:space="preserve"> </w:t>
      </w:r>
    </w:p>
    <w:p w14:paraId="03A99733" w14:textId="345B737B" w:rsidR="00CA2ADD" w:rsidRPr="00920334" w:rsidRDefault="00F04642">
      <w:pPr>
        <w:pStyle w:val="ListParagraph"/>
        <w:numPr>
          <w:ilvl w:val="0"/>
          <w:numId w:val="27"/>
        </w:numPr>
        <w:rPr>
          <w:lang w:val="en-GB"/>
        </w:rPr>
      </w:pPr>
      <w:hyperlink r:id="rId31" w:history="1">
        <w:bookmarkStart w:id="32" w:name="_Ref212630082"/>
        <w:r w:rsidRPr="004F2B32">
          <w:rPr>
            <w:rStyle w:val="Hyperlink"/>
            <w:lang w:val="en-GB"/>
          </w:rPr>
          <w:t>https://github.com/sbg/bco-app</w:t>
        </w:r>
        <w:bookmarkEnd w:id="32"/>
      </w:hyperlink>
    </w:p>
    <w:p w14:paraId="07C68A9A" w14:textId="0971B68E" w:rsidR="00982AD6" w:rsidRPr="00F560B3" w:rsidRDefault="005F52FC" w:rsidP="00B322C2">
      <w:pPr>
        <w:pStyle w:val="ListParagraph"/>
        <w:numPr>
          <w:ilvl w:val="0"/>
          <w:numId w:val="27"/>
        </w:numPr>
      </w:pPr>
      <w:hyperlink r:id="rId32" w:history="1">
        <w:bookmarkStart w:id="33" w:name="_Ref212382619"/>
        <w:r w:rsidRPr="00F560B3">
          <w:rPr>
            <w:rStyle w:val="Hyperlink"/>
          </w:rPr>
          <w:t>https://hub.docker.com/r/dnanexus/bconexus</w:t>
        </w:r>
        <w:bookmarkEnd w:id="33"/>
      </w:hyperlink>
    </w:p>
    <w:p w14:paraId="32369433" w14:textId="425A8F52" w:rsidR="005F52FC" w:rsidRPr="00F560B3" w:rsidRDefault="00875015" w:rsidP="00B322C2">
      <w:pPr>
        <w:pStyle w:val="ListParagraph"/>
        <w:numPr>
          <w:ilvl w:val="0"/>
          <w:numId w:val="27"/>
        </w:numPr>
      </w:pPr>
      <w:hyperlink r:id="rId33" w:history="1">
        <w:bookmarkStart w:id="34" w:name="_Ref212382659"/>
        <w:r w:rsidRPr="00F560B3">
          <w:rPr>
            <w:rStyle w:val="Hyperlink"/>
          </w:rPr>
          <w:t>https://hive.biochemistry.gwu.edu/dna.cgi?cmd=main</w:t>
        </w:r>
        <w:bookmarkEnd w:id="34"/>
      </w:hyperlink>
    </w:p>
    <w:p w14:paraId="24016E2B" w14:textId="5D526488" w:rsidR="00F04642" w:rsidRDefault="00433383" w:rsidP="00B322C2">
      <w:pPr>
        <w:pStyle w:val="ListParagraph"/>
        <w:numPr>
          <w:ilvl w:val="0"/>
          <w:numId w:val="27"/>
        </w:numPr>
      </w:pPr>
      <w:hyperlink r:id="rId34" w:history="1">
        <w:bookmarkStart w:id="35" w:name="_Ref212630154"/>
        <w:r w:rsidRPr="00F560B3">
          <w:rPr>
            <w:rStyle w:val="Hyperlink"/>
          </w:rPr>
          <w:t>https://www.nextflow.io/</w:t>
        </w:r>
        <w:bookmarkEnd w:id="35"/>
      </w:hyperlink>
      <w:bookmarkStart w:id="36" w:name="_Ref212382708"/>
    </w:p>
    <w:p w14:paraId="47E68849" w14:textId="6507B633" w:rsidR="00875015" w:rsidRPr="00F560B3" w:rsidRDefault="00F04642" w:rsidP="00B322C2">
      <w:pPr>
        <w:pStyle w:val="ListParagraph"/>
        <w:numPr>
          <w:ilvl w:val="0"/>
          <w:numId w:val="27"/>
        </w:numPr>
      </w:pPr>
      <w:hyperlink r:id="rId35" w:history="1">
        <w:bookmarkStart w:id="37" w:name="_Ref212630170"/>
        <w:r w:rsidRPr="004F2B32">
          <w:rPr>
            <w:rStyle w:val="Hyperlink"/>
          </w:rPr>
          <w:t>https://github.com/nextflow-io/nf-prov</w:t>
        </w:r>
        <w:bookmarkEnd w:id="37"/>
      </w:hyperlink>
      <w:bookmarkEnd w:id="36"/>
    </w:p>
    <w:p w14:paraId="11787ADD" w14:textId="313EAE2C" w:rsidR="00F20047" w:rsidRPr="00F560B3" w:rsidRDefault="00CC57DD" w:rsidP="00B322C2">
      <w:pPr>
        <w:pStyle w:val="ListParagraph"/>
        <w:numPr>
          <w:ilvl w:val="0"/>
          <w:numId w:val="27"/>
        </w:numPr>
      </w:pPr>
      <w:hyperlink r:id="rId36" w:history="1">
        <w:bookmarkStart w:id="38" w:name="_Ref212382809"/>
        <w:r w:rsidRPr="00F560B3">
          <w:rPr>
            <w:rStyle w:val="Hyperlink"/>
          </w:rPr>
          <w:t>https://github.com/NovoNordisk-OpenSource/whirl</w:t>
        </w:r>
        <w:bookmarkEnd w:id="38"/>
      </w:hyperlink>
    </w:p>
    <w:p w14:paraId="02EDD5CD" w14:textId="462446A2" w:rsidR="00CC57DD" w:rsidRPr="00F560B3" w:rsidRDefault="00311A4D" w:rsidP="00B322C2">
      <w:pPr>
        <w:pStyle w:val="ListParagraph"/>
        <w:numPr>
          <w:ilvl w:val="0"/>
          <w:numId w:val="27"/>
        </w:numPr>
      </w:pPr>
      <w:hyperlink r:id="rId37" w:history="1">
        <w:bookmarkStart w:id="39" w:name="_Ref212383144"/>
        <w:r w:rsidRPr="00F560B3">
          <w:rPr>
            <w:rStyle w:val="Hyperlink"/>
          </w:rPr>
          <w:t>https://wiki.biocomputeobject.org/FAQs</w:t>
        </w:r>
        <w:bookmarkEnd w:id="39"/>
      </w:hyperlink>
    </w:p>
    <w:p w14:paraId="723C1953" w14:textId="7A41FA8F" w:rsidR="00311A4D" w:rsidRPr="00F560B3" w:rsidRDefault="00C427DA" w:rsidP="00B322C2">
      <w:pPr>
        <w:pStyle w:val="ListParagraph"/>
        <w:numPr>
          <w:ilvl w:val="0"/>
          <w:numId w:val="27"/>
        </w:numPr>
      </w:pPr>
      <w:hyperlink r:id="rId38" w:history="1">
        <w:bookmarkStart w:id="40" w:name="_Ref212383181"/>
        <w:r w:rsidRPr="00F560B3">
          <w:rPr>
            <w:rStyle w:val="Hyperlink"/>
          </w:rPr>
          <w:t>https://www.federalregister.gov/documents/2020/07/22/2020-15771/electronic-submissions-data-standards-support-for-the-international-institute-of-electrical-and</w:t>
        </w:r>
        <w:bookmarkEnd w:id="40"/>
      </w:hyperlink>
    </w:p>
    <w:p w14:paraId="6C6626D1" w14:textId="20D66324" w:rsidR="00C427DA" w:rsidRPr="00F560B3" w:rsidRDefault="00242E7D" w:rsidP="00B322C2">
      <w:pPr>
        <w:pStyle w:val="ListParagraph"/>
        <w:numPr>
          <w:ilvl w:val="0"/>
          <w:numId w:val="27"/>
        </w:numPr>
      </w:pPr>
      <w:bookmarkStart w:id="41" w:name="_Ref212383487"/>
      <w:proofErr w:type="spellStart"/>
      <w:r w:rsidRPr="00F560B3">
        <w:t>Poirion</w:t>
      </w:r>
      <w:proofErr w:type="spellEnd"/>
      <w:r w:rsidRPr="00F560B3">
        <w:t xml:space="preserve"> OB, Jing Z, Chaudhary K, Huang S, Garmire LX. </w:t>
      </w:r>
      <w:r w:rsidRPr="009D705F">
        <w:t>DeepProg: an ensemble of deep-learning and machine-learning models for prognosis prediction using multi-omics data</w:t>
      </w:r>
      <w:r w:rsidRPr="00F560B3">
        <w:t xml:space="preserve">. Genome Med. 2021 Jul 14;13(1):112. </w:t>
      </w:r>
      <w:proofErr w:type="spellStart"/>
      <w:r w:rsidRPr="00F560B3">
        <w:t>doi</w:t>
      </w:r>
      <w:proofErr w:type="spellEnd"/>
      <w:r w:rsidRPr="00F560B3">
        <w:t xml:space="preserve">: </w:t>
      </w:r>
      <w:hyperlink r:id="rId39" w:history="1">
        <w:r w:rsidRPr="00F560B3">
          <w:rPr>
            <w:rStyle w:val="Hyperlink"/>
          </w:rPr>
          <w:t>10.1186/s13073-021-00930-x</w:t>
        </w:r>
      </w:hyperlink>
      <w:bookmarkEnd w:id="41"/>
    </w:p>
    <w:bookmarkStart w:id="42" w:name="_Ref212541726"/>
    <w:p w14:paraId="114A173D" w14:textId="58379D0F" w:rsidR="004A220F" w:rsidRPr="00F560B3" w:rsidRDefault="00EC136D" w:rsidP="00B322C2">
      <w:pPr>
        <w:pStyle w:val="ListParagraph"/>
        <w:numPr>
          <w:ilvl w:val="0"/>
          <w:numId w:val="27"/>
        </w:numPr>
      </w:pPr>
      <w:r w:rsidRPr="00F560B3">
        <w:fldChar w:fldCharType="begin"/>
      </w:r>
      <w:r w:rsidR="00D40541">
        <w:instrText xml:space="preserve">HYPERLINK "https://biocomputeobject.org/BCO_000453/2.0" \h </w:instrText>
      </w:r>
      <w:r w:rsidRPr="00F560B3">
        <w:fldChar w:fldCharType="separate"/>
      </w:r>
      <w:bookmarkStart w:id="43" w:name="_Ref212630223"/>
      <w:r w:rsidR="00D40541">
        <w:rPr>
          <w:rStyle w:val="Hyperlink"/>
          <w:rFonts w:ascii="Calibri" w:eastAsia="Calibri" w:hAnsi="Calibri" w:cs="Calibri"/>
        </w:rPr>
        <w:t>https://biocomputeobject.org/BCO_000453/2.0</w:t>
      </w:r>
      <w:bookmarkEnd w:id="43"/>
      <w:r w:rsidRPr="00F560B3">
        <w:fldChar w:fldCharType="end"/>
      </w:r>
      <w:bookmarkEnd w:id="42"/>
    </w:p>
    <w:p w14:paraId="07A4D7E8" w14:textId="706E228C" w:rsidR="00EC136D" w:rsidRDefault="00022754" w:rsidP="00B322C2">
      <w:pPr>
        <w:pStyle w:val="ListParagraph"/>
        <w:numPr>
          <w:ilvl w:val="0"/>
          <w:numId w:val="27"/>
        </w:numPr>
      </w:pPr>
      <w:hyperlink r:id="rId40">
        <w:bookmarkStart w:id="44" w:name="_Ref212541737"/>
        <w:r>
          <w:rPr>
            <w:rStyle w:val="Hyperlink"/>
            <w:rFonts w:ascii="Calibri" w:eastAsia="Calibri" w:hAnsi="Calibri" w:cs="Calibri"/>
          </w:rPr>
          <w:t>https://biocomputeobject.org/viewer?https://biocomputeobject.org/BCO_000453/2.0</w:t>
        </w:r>
        <w:bookmarkEnd w:id="44"/>
      </w:hyperlink>
    </w:p>
    <w:p w14:paraId="41B58FDF" w14:textId="524149C1" w:rsidR="002058BB" w:rsidRDefault="00F03C11" w:rsidP="00B322C2">
      <w:pPr>
        <w:pStyle w:val="ListParagraph"/>
        <w:numPr>
          <w:ilvl w:val="0"/>
          <w:numId w:val="27"/>
        </w:numPr>
      </w:pPr>
      <w:hyperlink r:id="rId41" w:history="1">
        <w:bookmarkStart w:id="45" w:name="_Ref212468616"/>
        <w:r w:rsidRPr="00EA1CAD">
          <w:rPr>
            <w:rStyle w:val="Hyperlink"/>
          </w:rPr>
          <w:t>https://nf-co.re/scrnaseq/4.0.0/</w:t>
        </w:r>
        <w:bookmarkEnd w:id="45"/>
      </w:hyperlink>
    </w:p>
    <w:bookmarkStart w:id="46" w:name="_Ref212383765"/>
    <w:p w14:paraId="7F2F5554" w14:textId="4EE00767" w:rsidR="00EC136D" w:rsidRPr="00F560B3" w:rsidRDefault="00D65A46" w:rsidP="00B322C2">
      <w:pPr>
        <w:pStyle w:val="ListParagraph"/>
        <w:numPr>
          <w:ilvl w:val="0"/>
          <w:numId w:val="27"/>
        </w:numPr>
      </w:pPr>
      <w:r>
        <w:fldChar w:fldCharType="begin"/>
      </w:r>
      <w:r>
        <w:instrText>HYPERLINK "</w:instrText>
      </w:r>
      <w:r w:rsidRPr="00D65A46">
        <w:instrText>https://satijalab.org/seurat/</w:instrText>
      </w:r>
      <w:r>
        <w:instrText>"</w:instrText>
      </w:r>
      <w:r>
        <w:fldChar w:fldCharType="separate"/>
      </w:r>
      <w:bookmarkStart w:id="47" w:name="_Ref212630249"/>
      <w:r w:rsidRPr="00EA1CAD">
        <w:rPr>
          <w:rStyle w:val="Hyperlink"/>
        </w:rPr>
        <w:t>https://satijalab.org/seurat/</w:t>
      </w:r>
      <w:bookmarkEnd w:id="46"/>
      <w:bookmarkEnd w:id="47"/>
      <w:r>
        <w:fldChar w:fldCharType="end"/>
      </w:r>
    </w:p>
    <w:p w14:paraId="1A6914E5" w14:textId="4DB63AAC" w:rsidR="004F4A99" w:rsidRPr="00F560B3" w:rsidRDefault="00895ABC" w:rsidP="00B322C2">
      <w:pPr>
        <w:pStyle w:val="ListParagraph"/>
        <w:numPr>
          <w:ilvl w:val="0"/>
          <w:numId w:val="27"/>
        </w:numPr>
      </w:pPr>
      <w:hyperlink r:id="rId42" w:history="1">
        <w:bookmarkStart w:id="48" w:name="_Ref212459690"/>
        <w:r w:rsidRPr="002362AC">
          <w:rPr>
            <w:rStyle w:val="Hyperlink"/>
          </w:rPr>
          <w:t>https://github.com/immunogenomics/harmony</w:t>
        </w:r>
        <w:bookmarkEnd w:id="48"/>
      </w:hyperlink>
    </w:p>
    <w:p w14:paraId="5BD99905" w14:textId="16AACD71" w:rsidR="000D34F1" w:rsidRPr="00F560B3" w:rsidRDefault="0078372D" w:rsidP="00B322C2">
      <w:pPr>
        <w:pStyle w:val="ListParagraph"/>
        <w:numPr>
          <w:ilvl w:val="0"/>
          <w:numId w:val="27"/>
        </w:numPr>
      </w:pPr>
      <w:hyperlink r:id="rId43" w:history="1">
        <w:bookmarkStart w:id="49" w:name="_Ref212383863"/>
        <w:r w:rsidRPr="00F560B3">
          <w:rPr>
            <w:rStyle w:val="Hyperlink"/>
          </w:rPr>
          <w:t>https://biocomputeobject.org/BCO_000501/1.1</w:t>
        </w:r>
        <w:bookmarkEnd w:id="49"/>
      </w:hyperlink>
    </w:p>
    <w:p w14:paraId="339E5921" w14:textId="481EF048" w:rsidR="0078372D" w:rsidRPr="00F560B3" w:rsidRDefault="0078372D" w:rsidP="00B322C2">
      <w:pPr>
        <w:pStyle w:val="ListParagraph"/>
        <w:numPr>
          <w:ilvl w:val="0"/>
          <w:numId w:val="27"/>
        </w:numPr>
      </w:pPr>
      <w:hyperlink r:id="rId44" w:history="1">
        <w:bookmarkStart w:id="50" w:name="_Ref212446431"/>
        <w:r w:rsidRPr="00F560B3">
          <w:rPr>
            <w:rStyle w:val="Hyperlink"/>
          </w:rPr>
          <w:t>https://biocomputeobject.org/viewer?https://biocomputeobject.org/BCO_000501/1.1</w:t>
        </w:r>
        <w:bookmarkEnd w:id="50"/>
      </w:hyperlink>
    </w:p>
    <w:p w14:paraId="7F52AE54" w14:textId="201BDD00" w:rsidR="0078372D" w:rsidRPr="00F560B3" w:rsidRDefault="00C763D7" w:rsidP="00B322C2">
      <w:pPr>
        <w:pStyle w:val="ListParagraph"/>
        <w:numPr>
          <w:ilvl w:val="0"/>
          <w:numId w:val="27"/>
        </w:numPr>
      </w:pPr>
      <w:hyperlink r:id="rId45" w:history="1">
        <w:bookmarkStart w:id="51" w:name="_Ref212383952"/>
        <w:r w:rsidRPr="00F560B3">
          <w:rPr>
            <w:rStyle w:val="Hyperlink"/>
          </w:rPr>
          <w:t>https://medisimaging.com/</w:t>
        </w:r>
        <w:bookmarkEnd w:id="51"/>
      </w:hyperlink>
    </w:p>
    <w:p w14:paraId="4BE1140C" w14:textId="0C8A7779" w:rsidR="00DA0B32" w:rsidRPr="00F560B3" w:rsidRDefault="00467F52" w:rsidP="008135AB">
      <w:pPr>
        <w:pStyle w:val="Heading1"/>
      </w:pPr>
      <w:bookmarkStart w:id="52" w:name="_Toc212630644"/>
      <w:r w:rsidRPr="00F560B3">
        <w:t>10</w:t>
      </w:r>
      <w:r w:rsidR="00303464" w:rsidRPr="00F560B3">
        <w:t xml:space="preserve">: </w:t>
      </w:r>
      <w:r w:rsidR="00DA5326" w:rsidRPr="00F560B3">
        <w:t>Project Contact Information:</w:t>
      </w:r>
      <w:bookmarkEnd w:id="52"/>
    </w:p>
    <w:p w14:paraId="0CFB79DE" w14:textId="20D44262" w:rsidR="00B96054" w:rsidRDefault="008135AB" w:rsidP="00B96054">
      <w:pPr>
        <w:pStyle w:val="ListParagraph"/>
        <w:numPr>
          <w:ilvl w:val="0"/>
          <w:numId w:val="3"/>
        </w:numPr>
      </w:pPr>
      <w:proofErr w:type="spellStart"/>
      <w:r>
        <w:t>Phuse</w:t>
      </w:r>
      <w:proofErr w:type="spellEnd"/>
      <w:r>
        <w:t xml:space="preserve"> Working Group contact</w:t>
      </w:r>
      <w:r w:rsidR="00DA0B32" w:rsidRPr="00F560B3">
        <w:t xml:space="preserve">: </w:t>
      </w:r>
      <w:hyperlink r:id="rId46" w:history="1">
        <w:r w:rsidR="009D705F" w:rsidRPr="00D1105D">
          <w:rPr>
            <w:rStyle w:val="Hyperlink"/>
          </w:rPr>
          <w:t>workinggroups@phuse.eu</w:t>
        </w:r>
      </w:hyperlink>
    </w:p>
    <w:p w14:paraId="32DE5C99" w14:textId="77777777" w:rsidR="008135AB" w:rsidRPr="008135AB" w:rsidRDefault="008135AB" w:rsidP="008135AB">
      <w:pPr>
        <w:pStyle w:val="ListParagraph"/>
        <w:numPr>
          <w:ilvl w:val="0"/>
          <w:numId w:val="3"/>
        </w:numPr>
        <w:spacing w:after="0"/>
        <w:rPr>
          <w:rFonts w:ascii="Calibri" w:eastAsia="Calibri" w:hAnsi="Calibri" w:cs="Calibri"/>
          <w:color w:val="000000" w:themeColor="text1"/>
          <w:lang w:val="da-DK"/>
        </w:rPr>
      </w:pPr>
      <w:r w:rsidRPr="008135AB">
        <w:rPr>
          <w:rFonts w:ascii="Calibri" w:eastAsia="Calibri" w:hAnsi="Calibri" w:cs="Calibri"/>
          <w:color w:val="000000" w:themeColor="text1"/>
          <w:lang w:val="da-DK"/>
        </w:rPr>
        <w:t xml:space="preserve">Mehdi </w:t>
      </w:r>
      <w:proofErr w:type="spellStart"/>
      <w:r w:rsidRPr="008135AB">
        <w:rPr>
          <w:rFonts w:ascii="Calibri" w:eastAsia="Calibri" w:hAnsi="Calibri" w:cs="Calibri"/>
          <w:color w:val="000000" w:themeColor="text1"/>
          <w:lang w:val="da-DK"/>
        </w:rPr>
        <w:t>Harek</w:t>
      </w:r>
      <w:proofErr w:type="spellEnd"/>
      <w:r w:rsidRPr="008135AB">
        <w:rPr>
          <w:rFonts w:ascii="Calibri" w:eastAsia="Calibri" w:hAnsi="Calibri" w:cs="Calibri"/>
          <w:color w:val="000000" w:themeColor="text1"/>
          <w:lang w:val="da-DK"/>
        </w:rPr>
        <w:t xml:space="preserve">: </w:t>
      </w:r>
      <w:hyperlink r:id="rId47">
        <w:r w:rsidRPr="008135AB">
          <w:rPr>
            <w:rStyle w:val="Hyperlink"/>
            <w:rFonts w:ascii="Calibri" w:eastAsia="Calibri" w:hAnsi="Calibri" w:cs="Calibri"/>
            <w:lang w:val="da-DK"/>
          </w:rPr>
          <w:t>mehdi.harek@bms.com</w:t>
        </w:r>
      </w:hyperlink>
    </w:p>
    <w:p w14:paraId="1793317A" w14:textId="77777777" w:rsidR="008135AB" w:rsidRPr="007C6F5E" w:rsidRDefault="008135AB" w:rsidP="008135AB">
      <w:pPr>
        <w:pStyle w:val="ListParagraph"/>
        <w:numPr>
          <w:ilvl w:val="0"/>
          <w:numId w:val="3"/>
        </w:numPr>
        <w:spacing w:after="0"/>
        <w:rPr>
          <w:rFonts w:ascii="Calibri" w:eastAsia="Calibri" w:hAnsi="Calibri" w:cs="Calibri"/>
          <w:color w:val="000000" w:themeColor="text1"/>
        </w:rPr>
      </w:pPr>
      <w:r w:rsidRPr="1F5C9C77">
        <w:rPr>
          <w:rFonts w:ascii="Calibri" w:eastAsia="Calibri" w:hAnsi="Calibri" w:cs="Calibri"/>
          <w:color w:val="000000" w:themeColor="text1"/>
        </w:rPr>
        <w:t xml:space="preserve">Jonathon Keeney: </w:t>
      </w:r>
      <w:hyperlink r:id="rId48">
        <w:r w:rsidRPr="1F5C9C77">
          <w:rPr>
            <w:rStyle w:val="Hyperlink"/>
            <w:rFonts w:ascii="Calibri" w:eastAsia="Calibri" w:hAnsi="Calibri" w:cs="Calibri"/>
          </w:rPr>
          <w:t>keeneyjg@gwu.edu</w:t>
        </w:r>
      </w:hyperlink>
    </w:p>
    <w:p w14:paraId="04DDCB46" w14:textId="77777777" w:rsidR="008135AB" w:rsidRPr="002A55A2" w:rsidRDefault="008135AB" w:rsidP="008135AB">
      <w:pPr>
        <w:pStyle w:val="ListParagraph"/>
        <w:numPr>
          <w:ilvl w:val="0"/>
          <w:numId w:val="3"/>
        </w:numPr>
        <w:spacing w:after="0"/>
        <w:rPr>
          <w:rFonts w:ascii="Calibri" w:eastAsia="Calibri" w:hAnsi="Calibri" w:cs="Calibri"/>
          <w:color w:val="000000" w:themeColor="text1"/>
        </w:rPr>
      </w:pPr>
      <w:r w:rsidRPr="1F5C9C77">
        <w:rPr>
          <w:rFonts w:ascii="Calibri" w:eastAsia="Calibri" w:hAnsi="Calibri" w:cs="Calibri"/>
          <w:color w:val="000000" w:themeColor="text1"/>
        </w:rPr>
        <w:t xml:space="preserve">Bron Kisler: </w:t>
      </w:r>
      <w:hyperlink r:id="rId49">
        <w:r w:rsidRPr="1F5C9C77">
          <w:rPr>
            <w:rStyle w:val="Hyperlink"/>
            <w:rFonts w:ascii="Calibri" w:eastAsia="Calibri" w:hAnsi="Calibri" w:cs="Calibri"/>
          </w:rPr>
          <w:t>bronkisler@icloud.com</w:t>
        </w:r>
      </w:hyperlink>
    </w:p>
    <w:p w14:paraId="4BCBE783" w14:textId="77777777" w:rsidR="008135AB" w:rsidRDefault="008135AB" w:rsidP="008135AB">
      <w:pPr>
        <w:pStyle w:val="ListParagraph"/>
        <w:numPr>
          <w:ilvl w:val="0"/>
          <w:numId w:val="3"/>
        </w:numPr>
        <w:spacing w:after="0"/>
        <w:rPr>
          <w:rFonts w:ascii="Calibri" w:eastAsia="Calibri" w:hAnsi="Calibri" w:cs="Calibri"/>
          <w:color w:val="000000" w:themeColor="text1"/>
        </w:rPr>
      </w:pPr>
      <w:r w:rsidRPr="1F5C9C77">
        <w:rPr>
          <w:rFonts w:ascii="Calibri" w:eastAsia="Calibri" w:hAnsi="Calibri" w:cs="Calibri"/>
          <w:color w:val="000000" w:themeColor="text1"/>
        </w:rPr>
        <w:t xml:space="preserve">Adrian Czaban: </w:t>
      </w:r>
      <w:hyperlink r:id="rId50">
        <w:r w:rsidRPr="1F5C9C77">
          <w:rPr>
            <w:rStyle w:val="Hyperlink"/>
            <w:rFonts w:ascii="Calibri" w:eastAsia="Calibri" w:hAnsi="Calibri" w:cs="Calibri"/>
          </w:rPr>
          <w:t>adcz@novonordisk.com</w:t>
        </w:r>
      </w:hyperlink>
    </w:p>
    <w:p w14:paraId="687D776F" w14:textId="77777777" w:rsidR="008135AB" w:rsidRPr="007C6F5E" w:rsidRDefault="008135AB" w:rsidP="008135AB">
      <w:pPr>
        <w:pStyle w:val="ListParagraph"/>
        <w:numPr>
          <w:ilvl w:val="0"/>
          <w:numId w:val="3"/>
        </w:numPr>
        <w:spacing w:after="0"/>
        <w:rPr>
          <w:rFonts w:ascii="Calibri" w:eastAsia="Calibri" w:hAnsi="Calibri" w:cs="Calibri"/>
          <w:color w:val="000000" w:themeColor="text1"/>
        </w:rPr>
      </w:pPr>
      <w:r w:rsidRPr="1F5C9C77">
        <w:rPr>
          <w:rFonts w:ascii="Calibri" w:eastAsia="Calibri" w:hAnsi="Calibri" w:cs="Calibri"/>
          <w:color w:val="000000" w:themeColor="text1"/>
        </w:rPr>
        <w:t xml:space="preserve">Jeffrey Long: </w:t>
      </w:r>
      <w:hyperlink r:id="rId51">
        <w:r w:rsidRPr="1F5C9C77">
          <w:rPr>
            <w:rStyle w:val="Hyperlink"/>
            <w:rFonts w:ascii="Calibri" w:eastAsia="Calibri" w:hAnsi="Calibri" w:cs="Calibri"/>
          </w:rPr>
          <w:t>jeffrey.x.long@gsk.com</w:t>
        </w:r>
      </w:hyperlink>
    </w:p>
    <w:p w14:paraId="4F6B146C" w14:textId="77777777" w:rsidR="008135AB" w:rsidRDefault="008135AB" w:rsidP="008135AB">
      <w:pPr>
        <w:pStyle w:val="ListParagraph"/>
        <w:numPr>
          <w:ilvl w:val="0"/>
          <w:numId w:val="3"/>
        </w:numPr>
        <w:spacing w:after="0"/>
        <w:rPr>
          <w:rFonts w:ascii="Calibri" w:eastAsia="Calibri" w:hAnsi="Calibri" w:cs="Calibri"/>
          <w:color w:val="000000" w:themeColor="text1"/>
        </w:rPr>
      </w:pPr>
      <w:r w:rsidRPr="5C44CBDA">
        <w:rPr>
          <w:rFonts w:ascii="Calibri" w:eastAsia="Calibri" w:hAnsi="Calibri" w:cs="Calibri"/>
          <w:color w:val="000000" w:themeColor="text1"/>
        </w:rPr>
        <w:t xml:space="preserve">Ashwini </w:t>
      </w:r>
      <w:proofErr w:type="spellStart"/>
      <w:r w:rsidRPr="5C44CBDA">
        <w:rPr>
          <w:rFonts w:ascii="Calibri" w:eastAsia="Calibri" w:hAnsi="Calibri" w:cs="Calibri"/>
          <w:color w:val="000000" w:themeColor="text1"/>
        </w:rPr>
        <w:t>Yermal</w:t>
      </w:r>
      <w:proofErr w:type="spellEnd"/>
      <w:r w:rsidRPr="5C44CBDA">
        <w:rPr>
          <w:rFonts w:ascii="Calibri" w:eastAsia="Calibri" w:hAnsi="Calibri" w:cs="Calibri"/>
          <w:color w:val="000000" w:themeColor="text1"/>
        </w:rPr>
        <w:t xml:space="preserve"> Shanbhogue: </w:t>
      </w:r>
      <w:hyperlink r:id="rId52">
        <w:r w:rsidRPr="5C44CBDA">
          <w:rPr>
            <w:rStyle w:val="Hyperlink"/>
            <w:rFonts w:ascii="Calibri" w:eastAsia="Calibri" w:hAnsi="Calibri" w:cs="Calibri"/>
          </w:rPr>
          <w:t>ash23shan@yahoo.com</w:t>
        </w:r>
      </w:hyperlink>
      <w:r w:rsidRPr="5C44CBDA">
        <w:rPr>
          <w:rFonts w:ascii="Calibri" w:eastAsia="Calibri" w:hAnsi="Calibri" w:cs="Calibri"/>
          <w:color w:val="000000" w:themeColor="text1"/>
        </w:rPr>
        <w:t xml:space="preserve"> </w:t>
      </w:r>
    </w:p>
    <w:p w14:paraId="44B1C6E2" w14:textId="135DAD21" w:rsidR="008135AB" w:rsidRDefault="008135AB" w:rsidP="008135AB">
      <w:pPr>
        <w:pStyle w:val="ListParagraph"/>
        <w:numPr>
          <w:ilvl w:val="0"/>
          <w:numId w:val="3"/>
        </w:numPr>
        <w:spacing w:after="0"/>
        <w:rPr>
          <w:rFonts w:ascii="Calibri" w:eastAsia="Calibri" w:hAnsi="Calibri" w:cs="Calibri"/>
          <w:color w:val="000000" w:themeColor="text1"/>
        </w:rPr>
      </w:pPr>
      <w:r>
        <w:rPr>
          <w:rFonts w:ascii="Calibri" w:eastAsia="Calibri" w:hAnsi="Calibri" w:cs="Calibri"/>
          <w:color w:val="000000" w:themeColor="text1"/>
        </w:rPr>
        <w:t xml:space="preserve">Addie Nina Olsen: </w:t>
      </w:r>
      <w:hyperlink r:id="rId53" w:history="1">
        <w:r w:rsidRPr="008135AB">
          <w:rPr>
            <w:rStyle w:val="Hyperlink"/>
            <w:rFonts w:ascii="Calibri" w:eastAsia="Calibri" w:hAnsi="Calibri" w:cs="Calibri"/>
          </w:rPr>
          <w:t>aieo@novonordisk.com</w:t>
        </w:r>
      </w:hyperlink>
    </w:p>
    <w:p w14:paraId="35710640" w14:textId="74325CF2" w:rsidR="008135AB" w:rsidRPr="008135AB" w:rsidRDefault="008135AB" w:rsidP="008135AB">
      <w:pPr>
        <w:pStyle w:val="ListParagraph"/>
        <w:numPr>
          <w:ilvl w:val="0"/>
          <w:numId w:val="3"/>
        </w:numPr>
        <w:spacing w:after="0"/>
        <w:rPr>
          <w:rFonts w:ascii="Calibri" w:eastAsia="Calibri" w:hAnsi="Calibri" w:cs="Calibri"/>
          <w:color w:val="000000" w:themeColor="text1"/>
          <w:lang w:val="pl-PL"/>
        </w:rPr>
      </w:pPr>
      <w:proofErr w:type="spellStart"/>
      <w:r w:rsidRPr="008135AB">
        <w:rPr>
          <w:rFonts w:ascii="Calibri" w:eastAsia="Calibri" w:hAnsi="Calibri" w:cs="Calibri"/>
          <w:color w:val="000000" w:themeColor="text1"/>
          <w:lang w:val="pl-PL"/>
        </w:rPr>
        <w:t>Amaya</w:t>
      </w:r>
      <w:proofErr w:type="spellEnd"/>
      <w:r w:rsidRPr="008135AB">
        <w:rPr>
          <w:rFonts w:ascii="Calibri" w:eastAsia="Calibri" w:hAnsi="Calibri" w:cs="Calibri"/>
          <w:color w:val="000000" w:themeColor="text1"/>
          <w:lang w:val="pl-PL"/>
        </w:rPr>
        <w:t xml:space="preserve"> </w:t>
      </w:r>
      <w:proofErr w:type="spellStart"/>
      <w:r w:rsidRPr="008135AB">
        <w:rPr>
          <w:rFonts w:ascii="Calibri" w:eastAsia="Calibri" w:hAnsi="Calibri" w:cs="Calibri"/>
          <w:color w:val="000000" w:themeColor="text1"/>
          <w:lang w:val="pl-PL"/>
        </w:rPr>
        <w:t>Zaratiegui</w:t>
      </w:r>
      <w:proofErr w:type="spellEnd"/>
      <w:r w:rsidRPr="008135AB">
        <w:rPr>
          <w:rFonts w:ascii="Calibri" w:eastAsia="Calibri" w:hAnsi="Calibri" w:cs="Calibri"/>
          <w:color w:val="000000" w:themeColor="text1"/>
          <w:lang w:val="pl-PL"/>
        </w:rPr>
        <w:t xml:space="preserve">: </w:t>
      </w:r>
      <w:hyperlink r:id="rId54" w:history="1">
        <w:r w:rsidRPr="008135AB">
          <w:rPr>
            <w:rStyle w:val="Hyperlink"/>
            <w:rFonts w:ascii="Calibri" w:eastAsia="Calibri" w:hAnsi="Calibri" w:cs="Calibri"/>
            <w:lang w:val="pl-PL"/>
          </w:rPr>
          <w:t>azeu@novonordisk.com</w:t>
        </w:r>
      </w:hyperlink>
    </w:p>
    <w:p w14:paraId="4EFAF7A6" w14:textId="77777777" w:rsidR="00B96054" w:rsidRPr="00F560B3" w:rsidRDefault="00B96054" w:rsidP="00B96054"/>
    <w:p w14:paraId="2989402C" w14:textId="77777777" w:rsidR="00DA5326" w:rsidRPr="00F560B3" w:rsidRDefault="00DA5326" w:rsidP="00DA5326"/>
    <w:p w14:paraId="116FAF47" w14:textId="77777777" w:rsidR="00DA5326" w:rsidRPr="00F560B3" w:rsidRDefault="00DA5326" w:rsidP="00DA5326"/>
    <w:p w14:paraId="04A401BA" w14:textId="77777777" w:rsidR="00DA5326" w:rsidRPr="00F560B3" w:rsidRDefault="00DA5326" w:rsidP="0088557B">
      <w:pPr>
        <w:ind w:left="2160" w:firstLine="720"/>
      </w:pPr>
    </w:p>
    <w:sectPr w:rsidR="00DA5326" w:rsidRPr="00F560B3" w:rsidSect="0088557B">
      <w:headerReference w:type="default" r:id="rId55"/>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C5E4" w14:textId="77777777" w:rsidR="00ED76A6" w:rsidRDefault="00ED76A6" w:rsidP="0088557B">
      <w:pPr>
        <w:spacing w:after="0" w:line="240" w:lineRule="auto"/>
      </w:pPr>
      <w:r>
        <w:separator/>
      </w:r>
    </w:p>
  </w:endnote>
  <w:endnote w:type="continuationSeparator" w:id="0">
    <w:p w14:paraId="28FFBF74" w14:textId="77777777" w:rsidR="00ED76A6" w:rsidRDefault="00ED76A6" w:rsidP="0088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1899"/>
      <w:docPartObj>
        <w:docPartGallery w:val="Page Numbers (Bottom of Page)"/>
        <w:docPartUnique/>
      </w:docPartObj>
    </w:sdtPr>
    <w:sdtContent>
      <w:p w14:paraId="020D8A9B" w14:textId="77777777" w:rsidR="0088557B" w:rsidRDefault="0088557B">
        <w:pPr>
          <w:pStyle w:val="Footer"/>
          <w:jc w:val="right"/>
        </w:pPr>
      </w:p>
      <w:p w14:paraId="5C8AFCC0" w14:textId="77777777" w:rsidR="0088557B" w:rsidRDefault="000F1BD2">
        <w:pPr>
          <w:pStyle w:val="Footer"/>
          <w:jc w:val="right"/>
        </w:pPr>
        <w:r>
          <w:fldChar w:fldCharType="begin"/>
        </w:r>
        <w:r>
          <w:instrText xml:space="preserve"> PAGE   \* MERGEFORMAT </w:instrText>
        </w:r>
        <w:r>
          <w:fldChar w:fldCharType="separate"/>
        </w:r>
        <w:r w:rsidR="00B96054">
          <w:rPr>
            <w:noProof/>
          </w:rPr>
          <w:t>1</w:t>
        </w:r>
        <w:r>
          <w:rPr>
            <w:noProof/>
          </w:rPr>
          <w:fldChar w:fldCharType="end"/>
        </w:r>
      </w:p>
    </w:sdtContent>
  </w:sdt>
  <w:p w14:paraId="5B0F448B" w14:textId="750110FF" w:rsidR="0088557B" w:rsidRDefault="00164891" w:rsidP="0088557B">
    <w:pPr>
      <w:spacing w:after="0" w:line="245" w:lineRule="exact"/>
      <w:ind w:left="20" w:right="-53"/>
      <w:rPr>
        <w:rFonts w:ascii="Calibri" w:eastAsia="Calibri" w:hAnsi="Calibri" w:cs="Calibri"/>
      </w:rPr>
    </w:pPr>
    <w:r>
      <w:rPr>
        <w:rFonts w:ascii="Segoe UI" w:hAnsi="Segoe UI" w:cs="Segoe UI"/>
        <w:color w:val="292A2E"/>
        <w:sz w:val="21"/>
        <w:szCs w:val="21"/>
        <w:shd w:val="clear" w:color="auto" w:fill="FFFFFF"/>
      </w:rPr>
      <w:t>Integration of Omics Data into Clinical Drug Development</w:t>
    </w:r>
  </w:p>
  <w:p w14:paraId="73C55D76" w14:textId="77777777" w:rsidR="0088557B" w:rsidRDefault="00885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F5CA" w14:textId="77777777" w:rsidR="00ED76A6" w:rsidRDefault="00ED76A6" w:rsidP="0088557B">
      <w:pPr>
        <w:spacing w:after="0" w:line="240" w:lineRule="auto"/>
      </w:pPr>
      <w:r>
        <w:separator/>
      </w:r>
    </w:p>
  </w:footnote>
  <w:footnote w:type="continuationSeparator" w:id="0">
    <w:p w14:paraId="6B49B8E7" w14:textId="77777777" w:rsidR="00ED76A6" w:rsidRDefault="00ED76A6" w:rsidP="00885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5799"/>
      <w:gridCol w:w="2124"/>
    </w:tblGrid>
    <w:tr w:rsidR="0088557B" w14:paraId="76B6C8A1" w14:textId="77777777" w:rsidTr="00E87525">
      <w:trPr>
        <w:trHeight w:hRule="exact" w:val="1286"/>
      </w:trPr>
      <w:tc>
        <w:tcPr>
          <w:tcW w:w="1541" w:type="dxa"/>
        </w:tcPr>
        <w:p w14:paraId="4EDAD78D" w14:textId="34A04455" w:rsidR="0088557B" w:rsidRDefault="00A16FE0" w:rsidP="00D747CD">
          <w:pPr>
            <w:spacing w:before="71" w:after="0" w:line="240" w:lineRule="auto"/>
            <w:ind w:left="102"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36A3631" wp14:editId="39903648">
                <wp:extent cx="837282" cy="694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681 PHUSE Logo June 2019 RGB FINAL (2).png"/>
                        <pic:cNvPicPr/>
                      </pic:nvPicPr>
                      <pic:blipFill>
                        <a:blip r:embed="rId1">
                          <a:extLst>
                            <a:ext uri="{28A0092B-C50C-407E-A947-70E740481C1C}">
                              <a14:useLocalDpi xmlns:a14="http://schemas.microsoft.com/office/drawing/2010/main" val="0"/>
                            </a:ext>
                          </a:extLst>
                        </a:blip>
                        <a:stretch>
                          <a:fillRect/>
                        </a:stretch>
                      </pic:blipFill>
                      <pic:spPr>
                        <a:xfrm>
                          <a:off x="0" y="0"/>
                          <a:ext cx="843913" cy="699552"/>
                        </a:xfrm>
                        <a:prstGeom prst="rect">
                          <a:avLst/>
                        </a:prstGeom>
                      </pic:spPr>
                    </pic:pic>
                  </a:graphicData>
                </a:graphic>
              </wp:inline>
            </w:drawing>
          </w:r>
        </w:p>
      </w:tc>
      <w:tc>
        <w:tcPr>
          <w:tcW w:w="5799" w:type="dxa"/>
        </w:tcPr>
        <w:p w14:paraId="2C75E675" w14:textId="77777777" w:rsidR="00E87525" w:rsidRDefault="00E87525" w:rsidP="00D747CD">
          <w:pPr>
            <w:tabs>
              <w:tab w:val="left" w:pos="1520"/>
            </w:tabs>
            <w:spacing w:after="0" w:line="264" w:lineRule="exact"/>
            <w:ind w:left="100" w:right="-20"/>
            <w:rPr>
              <w:rFonts w:ascii="Calibri" w:eastAsia="Calibri" w:hAnsi="Calibri" w:cs="Calibri"/>
              <w:spacing w:val="1"/>
              <w:position w:val="1"/>
            </w:rPr>
          </w:pPr>
        </w:p>
        <w:p w14:paraId="5AE9DAA0" w14:textId="78118FE4" w:rsidR="00597987" w:rsidRPr="00597987" w:rsidRDefault="00CF5373" w:rsidP="00597987">
          <w:pPr>
            <w:tabs>
              <w:tab w:val="left" w:pos="1520"/>
            </w:tabs>
            <w:spacing w:after="0" w:line="264" w:lineRule="exact"/>
            <w:ind w:left="100" w:right="-20"/>
            <w:rPr>
              <w:rFonts w:ascii="Times New Roman" w:eastAsia="Times New Roman" w:hAnsi="Times New Roman" w:cs="Times New Roman"/>
              <w:i/>
              <w:position w:val="1"/>
              <w:lang w:val="fr-FR"/>
            </w:rPr>
          </w:pPr>
          <w:proofErr w:type="gramStart"/>
          <w:r w:rsidRPr="00353E8B">
            <w:rPr>
              <w:rFonts w:ascii="Calibri" w:eastAsia="Calibri" w:hAnsi="Calibri" w:cs="Calibri"/>
              <w:spacing w:val="1"/>
              <w:position w:val="1"/>
              <w:lang w:val="fr-FR"/>
            </w:rPr>
            <w:t>DOC.ID</w:t>
          </w:r>
          <w:r w:rsidR="0088557B" w:rsidRPr="00353E8B">
            <w:rPr>
              <w:rFonts w:ascii="Calibri" w:eastAsia="Calibri" w:hAnsi="Calibri" w:cs="Calibri"/>
              <w:position w:val="1"/>
              <w:lang w:val="fr-FR"/>
            </w:rPr>
            <w:t>:</w:t>
          </w:r>
          <w:proofErr w:type="gramEnd"/>
          <w:r w:rsidR="0088557B" w:rsidRPr="00353E8B">
            <w:rPr>
              <w:rFonts w:ascii="Times New Roman" w:eastAsia="Times New Roman" w:hAnsi="Times New Roman" w:cs="Times New Roman"/>
              <w:position w:val="1"/>
              <w:lang w:val="fr-FR"/>
            </w:rPr>
            <w:tab/>
          </w:r>
          <w:r w:rsidR="00597987" w:rsidRPr="00597987">
            <w:rPr>
              <w:rFonts w:ascii="Times New Roman" w:eastAsia="Times New Roman" w:hAnsi="Times New Roman" w:cs="Times New Roman"/>
              <w:i/>
              <w:position w:val="1"/>
              <w:lang w:val="fr-FR"/>
            </w:rPr>
            <w:t>WP–104</w:t>
          </w:r>
        </w:p>
        <w:p w14:paraId="662E6A5C" w14:textId="1D23490F" w:rsidR="0088557B" w:rsidRPr="00353E8B" w:rsidRDefault="00CF5373" w:rsidP="00D747CD">
          <w:pPr>
            <w:tabs>
              <w:tab w:val="left" w:pos="1520"/>
            </w:tabs>
            <w:spacing w:after="0" w:line="264" w:lineRule="exact"/>
            <w:ind w:left="100" w:right="-20"/>
            <w:rPr>
              <w:rFonts w:ascii="Times New Roman" w:eastAsia="Times New Roman" w:hAnsi="Times New Roman" w:cs="Times New Roman"/>
              <w:i/>
              <w:position w:val="1"/>
              <w:lang w:val="fr-FR"/>
            </w:rPr>
          </w:pPr>
          <w:proofErr w:type="gramStart"/>
          <w:r w:rsidRPr="00353E8B">
            <w:rPr>
              <w:rFonts w:ascii="Calibri" w:eastAsia="Calibri" w:hAnsi="Calibri" w:cs="Calibri"/>
              <w:spacing w:val="1"/>
              <w:lang w:val="fr-FR"/>
            </w:rPr>
            <w:t>Version</w:t>
          </w:r>
          <w:r w:rsidR="0088557B" w:rsidRPr="00353E8B">
            <w:rPr>
              <w:rFonts w:ascii="Calibri" w:eastAsia="Calibri" w:hAnsi="Calibri" w:cs="Calibri"/>
              <w:lang w:val="fr-FR"/>
            </w:rPr>
            <w:t>:</w:t>
          </w:r>
          <w:proofErr w:type="gramEnd"/>
          <w:r w:rsidR="0088557B" w:rsidRPr="00353E8B">
            <w:rPr>
              <w:rFonts w:ascii="Times New Roman" w:eastAsia="Times New Roman" w:hAnsi="Times New Roman" w:cs="Times New Roman"/>
              <w:lang w:val="fr-FR"/>
            </w:rPr>
            <w:tab/>
          </w:r>
          <w:r w:rsidR="007E6400">
            <w:rPr>
              <w:rFonts w:ascii="Times New Roman" w:eastAsia="Times New Roman" w:hAnsi="Times New Roman" w:cs="Times New Roman"/>
              <w:i/>
              <w:position w:val="1"/>
              <w:lang w:val="fr-FR"/>
            </w:rPr>
            <w:t>1.0</w:t>
          </w:r>
        </w:p>
        <w:p w14:paraId="7E9BB203" w14:textId="5C60F23A" w:rsidR="00681863" w:rsidRPr="00681863" w:rsidRDefault="00681863" w:rsidP="00D747CD">
          <w:pPr>
            <w:tabs>
              <w:tab w:val="left" w:pos="1520"/>
            </w:tabs>
            <w:spacing w:after="0" w:line="264" w:lineRule="exact"/>
            <w:ind w:left="100" w:right="-20"/>
            <w:rPr>
              <w:rFonts w:eastAsia="Calibri" w:cstheme="minorHAnsi"/>
              <w:iCs/>
            </w:rPr>
          </w:pPr>
          <w:r w:rsidRPr="00681863">
            <w:rPr>
              <w:rFonts w:eastAsia="Times New Roman" w:cstheme="minorHAnsi"/>
              <w:iCs/>
              <w:position w:val="1"/>
            </w:rPr>
            <w:t xml:space="preserve">Date: </w:t>
          </w:r>
          <w:r w:rsidR="00597987">
            <w:rPr>
              <w:rFonts w:eastAsia="Times New Roman" w:cstheme="minorHAnsi"/>
              <w:iCs/>
              <w:position w:val="1"/>
            </w:rPr>
            <w:t xml:space="preserve">                  17.12.25</w:t>
          </w:r>
        </w:p>
        <w:p w14:paraId="1DB34209" w14:textId="77777777" w:rsidR="0088557B" w:rsidRDefault="0088557B" w:rsidP="00D747CD">
          <w:pPr>
            <w:tabs>
              <w:tab w:val="left" w:pos="1520"/>
            </w:tabs>
            <w:spacing w:after="0" w:line="240" w:lineRule="auto"/>
            <w:ind w:left="100" w:right="-20"/>
            <w:rPr>
              <w:rFonts w:ascii="Calibri" w:eastAsia="Calibri" w:hAnsi="Calibri" w:cs="Calibri"/>
            </w:rPr>
          </w:pPr>
        </w:p>
      </w:tc>
      <w:tc>
        <w:tcPr>
          <w:tcW w:w="2124" w:type="dxa"/>
        </w:tcPr>
        <w:p w14:paraId="00F91B5B" w14:textId="77777777" w:rsidR="0088557B" w:rsidRDefault="0088557B" w:rsidP="00D747CD">
          <w:pPr>
            <w:spacing w:before="4" w:after="0" w:line="200" w:lineRule="exact"/>
            <w:rPr>
              <w:sz w:val="20"/>
              <w:szCs w:val="20"/>
            </w:rPr>
          </w:pPr>
        </w:p>
        <w:p w14:paraId="6F9B1B7E" w14:textId="77777777" w:rsidR="0088557B" w:rsidRDefault="0088557B" w:rsidP="00D747CD">
          <w:pPr>
            <w:spacing w:after="0" w:line="242" w:lineRule="exact"/>
            <w:ind w:left="97" w:right="73"/>
            <w:rPr>
              <w:rFonts w:ascii="Times New Roman" w:eastAsia="Times New Roman" w:hAnsi="Times New Roman" w:cs="Times New Roman"/>
              <w:sz w:val="20"/>
              <w:szCs w:val="20"/>
            </w:rPr>
          </w:pPr>
          <w:r>
            <w:rPr>
              <w:rFonts w:ascii="Calibri" w:eastAsia="Calibri" w:hAnsi="Calibri" w:cs="Calibri"/>
              <w:spacing w:val="1"/>
              <w:sz w:val="20"/>
              <w:szCs w:val="20"/>
            </w:rPr>
            <w:t>Wo</w:t>
          </w:r>
          <w:r>
            <w:rPr>
              <w:rFonts w:ascii="Calibri" w:eastAsia="Calibri" w:hAnsi="Calibri" w:cs="Calibri"/>
              <w:spacing w:val="-1"/>
              <w:sz w:val="20"/>
              <w:szCs w:val="20"/>
            </w:rPr>
            <w:t>r</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Times New Roman" w:eastAsia="Times New Roman" w:hAnsi="Times New Roman" w:cs="Times New Roman"/>
              <w:spacing w:val="-8"/>
              <w:sz w:val="20"/>
              <w:szCs w:val="20"/>
            </w:rPr>
            <w:t xml:space="preserve"> </w:t>
          </w:r>
          <w:r>
            <w:rPr>
              <w:rFonts w:ascii="Calibri" w:eastAsia="Calibri" w:hAnsi="Calibri" w:cs="Calibri"/>
              <w:spacing w:val="-1"/>
              <w:sz w:val="20"/>
              <w:szCs w:val="20"/>
            </w:rPr>
            <w:t>Gr</w:t>
          </w:r>
          <w:r>
            <w:rPr>
              <w:rFonts w:ascii="Calibri" w:eastAsia="Calibri" w:hAnsi="Calibri" w:cs="Calibri"/>
              <w:spacing w:val="1"/>
              <w:sz w:val="20"/>
              <w:szCs w:val="20"/>
            </w:rPr>
            <w:t>oup</w:t>
          </w:r>
          <w:r>
            <w:rPr>
              <w:rFonts w:ascii="Calibri" w:eastAsia="Calibri" w:hAnsi="Calibri" w:cs="Calibri"/>
              <w:sz w:val="20"/>
              <w:szCs w:val="20"/>
            </w:rPr>
            <w:t>:</w:t>
          </w:r>
          <w:r>
            <w:rPr>
              <w:rFonts w:ascii="Times New Roman" w:eastAsia="Times New Roman" w:hAnsi="Times New Roman" w:cs="Times New Roman"/>
              <w:sz w:val="20"/>
              <w:szCs w:val="20"/>
            </w:rPr>
            <w:t xml:space="preserve"> </w:t>
          </w:r>
        </w:p>
        <w:p w14:paraId="2C7A9BC6" w14:textId="1A13F4E1" w:rsidR="0088557B" w:rsidRPr="007E6400" w:rsidRDefault="007E6400" w:rsidP="007E6400">
          <w:pPr>
            <w:spacing w:after="0" w:line="242" w:lineRule="exact"/>
            <w:ind w:left="97" w:right="73"/>
            <w:rPr>
              <w:rFonts w:ascii="Calibri" w:eastAsia="Calibri" w:hAnsi="Calibri" w:cs="Calibri"/>
              <w:i/>
              <w:spacing w:val="1"/>
              <w:sz w:val="20"/>
              <w:szCs w:val="20"/>
            </w:rPr>
          </w:pPr>
          <w:r>
            <w:rPr>
              <w:rFonts w:ascii="Calibri" w:eastAsia="Calibri" w:hAnsi="Calibri" w:cs="Calibri"/>
              <w:i/>
              <w:spacing w:val="1"/>
              <w:sz w:val="20"/>
              <w:szCs w:val="20"/>
            </w:rPr>
            <w:t>Emerging Trends and Innovation</w:t>
          </w:r>
        </w:p>
      </w:tc>
    </w:tr>
  </w:tbl>
  <w:p w14:paraId="5D3BB030" w14:textId="77777777" w:rsidR="0088557B" w:rsidRDefault="0088557B">
    <w:pPr>
      <w:pStyle w:val="Header"/>
    </w:pPr>
  </w:p>
</w:hdr>
</file>

<file path=word/intelligence2.xml><?xml version="1.0" encoding="utf-8"?>
<int2:intelligence xmlns:int2="http://schemas.microsoft.com/office/intelligence/2020/intelligence" xmlns:oel="http://schemas.microsoft.com/office/2019/extlst">
  <int2:observations>
    <int2:textHash int2:hashCode="OiEpXYE8Jusof8" int2:id="J4JwO72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C8D0"/>
    <w:multiLevelType w:val="hybridMultilevel"/>
    <w:tmpl w:val="9B42B4E6"/>
    <w:lvl w:ilvl="0" w:tplc="5EA41D70">
      <w:start w:val="1"/>
      <w:numFmt w:val="decimal"/>
      <w:lvlText w:val="%1."/>
      <w:lvlJc w:val="left"/>
      <w:pPr>
        <w:ind w:left="720" w:hanging="360"/>
      </w:pPr>
    </w:lvl>
    <w:lvl w:ilvl="1" w:tplc="C15ED5A4">
      <w:start w:val="1"/>
      <w:numFmt w:val="lowerLetter"/>
      <w:lvlText w:val="%2."/>
      <w:lvlJc w:val="left"/>
      <w:pPr>
        <w:ind w:left="1440" w:hanging="360"/>
      </w:pPr>
    </w:lvl>
    <w:lvl w:ilvl="2" w:tplc="9AFE687E">
      <w:start w:val="1"/>
      <w:numFmt w:val="lowerRoman"/>
      <w:lvlText w:val="%3."/>
      <w:lvlJc w:val="right"/>
      <w:pPr>
        <w:ind w:left="2160" w:hanging="180"/>
      </w:pPr>
    </w:lvl>
    <w:lvl w:ilvl="3" w:tplc="3F841EE6">
      <w:start w:val="1"/>
      <w:numFmt w:val="decimal"/>
      <w:lvlText w:val="%4."/>
      <w:lvlJc w:val="left"/>
      <w:pPr>
        <w:ind w:left="2880" w:hanging="360"/>
      </w:pPr>
    </w:lvl>
    <w:lvl w:ilvl="4" w:tplc="DD720598">
      <w:start w:val="1"/>
      <w:numFmt w:val="lowerLetter"/>
      <w:lvlText w:val="%5."/>
      <w:lvlJc w:val="left"/>
      <w:pPr>
        <w:ind w:left="3600" w:hanging="360"/>
      </w:pPr>
    </w:lvl>
    <w:lvl w:ilvl="5" w:tplc="DB3AEA82">
      <w:start w:val="1"/>
      <w:numFmt w:val="lowerRoman"/>
      <w:lvlText w:val="%6."/>
      <w:lvlJc w:val="right"/>
      <w:pPr>
        <w:ind w:left="4320" w:hanging="180"/>
      </w:pPr>
    </w:lvl>
    <w:lvl w:ilvl="6" w:tplc="1ED8BCBC">
      <w:start w:val="1"/>
      <w:numFmt w:val="decimal"/>
      <w:lvlText w:val="%7."/>
      <w:lvlJc w:val="left"/>
      <w:pPr>
        <w:ind w:left="5040" w:hanging="360"/>
      </w:pPr>
    </w:lvl>
    <w:lvl w:ilvl="7" w:tplc="0C8A7CE4">
      <w:start w:val="1"/>
      <w:numFmt w:val="lowerLetter"/>
      <w:lvlText w:val="%8."/>
      <w:lvlJc w:val="left"/>
      <w:pPr>
        <w:ind w:left="5760" w:hanging="360"/>
      </w:pPr>
    </w:lvl>
    <w:lvl w:ilvl="8" w:tplc="D6C6F4BC">
      <w:start w:val="1"/>
      <w:numFmt w:val="lowerRoman"/>
      <w:lvlText w:val="%9."/>
      <w:lvlJc w:val="right"/>
      <w:pPr>
        <w:ind w:left="6480" w:hanging="180"/>
      </w:pPr>
    </w:lvl>
  </w:abstractNum>
  <w:abstractNum w:abstractNumId="1" w15:restartNumberingAfterBreak="0">
    <w:nsid w:val="03476467"/>
    <w:multiLevelType w:val="hybridMultilevel"/>
    <w:tmpl w:val="1B0288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785D89"/>
    <w:multiLevelType w:val="hybridMultilevel"/>
    <w:tmpl w:val="1FF435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6F45B2"/>
    <w:multiLevelType w:val="hybridMultilevel"/>
    <w:tmpl w:val="0EECC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0002AF"/>
    <w:multiLevelType w:val="hybridMultilevel"/>
    <w:tmpl w:val="5F20E6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CC1BDC"/>
    <w:multiLevelType w:val="multilevel"/>
    <w:tmpl w:val="0EA06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13D9B"/>
    <w:multiLevelType w:val="hybridMultilevel"/>
    <w:tmpl w:val="2BB8AC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9527BA"/>
    <w:multiLevelType w:val="hybridMultilevel"/>
    <w:tmpl w:val="68A60A7C"/>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8" w15:restartNumberingAfterBreak="0">
    <w:nsid w:val="2E257493"/>
    <w:multiLevelType w:val="hybridMultilevel"/>
    <w:tmpl w:val="1C0E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4C44835"/>
    <w:multiLevelType w:val="hybridMultilevel"/>
    <w:tmpl w:val="5F20E6B8"/>
    <w:lvl w:ilvl="0" w:tplc="A76EDB1A">
      <w:start w:val="1"/>
      <w:numFmt w:val="decimal"/>
      <w:lvlText w:val="%1."/>
      <w:lvlJc w:val="left"/>
      <w:pPr>
        <w:ind w:left="720" w:hanging="360"/>
      </w:pPr>
    </w:lvl>
    <w:lvl w:ilvl="1" w:tplc="06821D98">
      <w:start w:val="1"/>
      <w:numFmt w:val="lowerLetter"/>
      <w:lvlText w:val="%2."/>
      <w:lvlJc w:val="left"/>
      <w:pPr>
        <w:ind w:left="1440" w:hanging="360"/>
      </w:pPr>
    </w:lvl>
    <w:lvl w:ilvl="2" w:tplc="CB1211C8">
      <w:start w:val="1"/>
      <w:numFmt w:val="lowerRoman"/>
      <w:lvlText w:val="%3."/>
      <w:lvlJc w:val="right"/>
      <w:pPr>
        <w:ind w:left="2160" w:hanging="180"/>
      </w:pPr>
    </w:lvl>
    <w:lvl w:ilvl="3" w:tplc="900467A8">
      <w:start w:val="1"/>
      <w:numFmt w:val="decimal"/>
      <w:lvlText w:val="%4."/>
      <w:lvlJc w:val="left"/>
      <w:pPr>
        <w:ind w:left="2880" w:hanging="360"/>
      </w:pPr>
    </w:lvl>
    <w:lvl w:ilvl="4" w:tplc="0C22DAF4">
      <w:start w:val="1"/>
      <w:numFmt w:val="lowerLetter"/>
      <w:lvlText w:val="%5."/>
      <w:lvlJc w:val="left"/>
      <w:pPr>
        <w:ind w:left="3600" w:hanging="360"/>
      </w:pPr>
    </w:lvl>
    <w:lvl w:ilvl="5" w:tplc="80C0C4AC">
      <w:start w:val="1"/>
      <w:numFmt w:val="lowerRoman"/>
      <w:lvlText w:val="%6."/>
      <w:lvlJc w:val="right"/>
      <w:pPr>
        <w:ind w:left="4320" w:hanging="180"/>
      </w:pPr>
    </w:lvl>
    <w:lvl w:ilvl="6" w:tplc="AD0E665C">
      <w:start w:val="1"/>
      <w:numFmt w:val="decimal"/>
      <w:lvlText w:val="%7."/>
      <w:lvlJc w:val="left"/>
      <w:pPr>
        <w:ind w:left="5040" w:hanging="360"/>
      </w:pPr>
    </w:lvl>
    <w:lvl w:ilvl="7" w:tplc="6FDCB530">
      <w:start w:val="1"/>
      <w:numFmt w:val="lowerLetter"/>
      <w:lvlText w:val="%8."/>
      <w:lvlJc w:val="left"/>
      <w:pPr>
        <w:ind w:left="5760" w:hanging="360"/>
      </w:pPr>
    </w:lvl>
    <w:lvl w:ilvl="8" w:tplc="5F1C0B12">
      <w:start w:val="1"/>
      <w:numFmt w:val="lowerRoman"/>
      <w:lvlText w:val="%9."/>
      <w:lvlJc w:val="right"/>
      <w:pPr>
        <w:ind w:left="6480" w:hanging="180"/>
      </w:pPr>
    </w:lvl>
  </w:abstractNum>
  <w:abstractNum w:abstractNumId="10" w15:restartNumberingAfterBreak="0">
    <w:nsid w:val="3E3B2E50"/>
    <w:multiLevelType w:val="hybridMultilevel"/>
    <w:tmpl w:val="F5F41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F182F60"/>
    <w:multiLevelType w:val="hybridMultilevel"/>
    <w:tmpl w:val="A246DF48"/>
    <w:lvl w:ilvl="0" w:tplc="67C0C866">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B5C29"/>
    <w:multiLevelType w:val="hybridMultilevel"/>
    <w:tmpl w:val="46C8F9E8"/>
    <w:lvl w:ilvl="0" w:tplc="F2B22C06">
      <w:start w:val="1"/>
      <w:numFmt w:val="bullet"/>
      <w:lvlText w:val=""/>
      <w:lvlJc w:val="left"/>
      <w:pPr>
        <w:ind w:left="720" w:hanging="360"/>
      </w:pPr>
      <w:rPr>
        <w:rFonts w:ascii="Symbol" w:hAnsi="Symbol" w:hint="default"/>
      </w:rPr>
    </w:lvl>
    <w:lvl w:ilvl="1" w:tplc="4D4A74C2">
      <w:start w:val="1"/>
      <w:numFmt w:val="bullet"/>
      <w:lvlText w:val="o"/>
      <w:lvlJc w:val="left"/>
      <w:pPr>
        <w:ind w:left="1440" w:hanging="360"/>
      </w:pPr>
      <w:rPr>
        <w:rFonts w:ascii="Courier New" w:hAnsi="Courier New" w:hint="default"/>
      </w:rPr>
    </w:lvl>
    <w:lvl w:ilvl="2" w:tplc="DA76624C">
      <w:start w:val="1"/>
      <w:numFmt w:val="bullet"/>
      <w:lvlText w:val=""/>
      <w:lvlJc w:val="left"/>
      <w:pPr>
        <w:ind w:left="2160" w:hanging="360"/>
      </w:pPr>
      <w:rPr>
        <w:rFonts w:ascii="Wingdings" w:hAnsi="Wingdings" w:hint="default"/>
      </w:rPr>
    </w:lvl>
    <w:lvl w:ilvl="3" w:tplc="96FCE77A">
      <w:start w:val="1"/>
      <w:numFmt w:val="bullet"/>
      <w:lvlText w:val=""/>
      <w:lvlJc w:val="left"/>
      <w:pPr>
        <w:ind w:left="2880" w:hanging="360"/>
      </w:pPr>
      <w:rPr>
        <w:rFonts w:ascii="Symbol" w:hAnsi="Symbol" w:hint="default"/>
      </w:rPr>
    </w:lvl>
    <w:lvl w:ilvl="4" w:tplc="BFB2C458">
      <w:start w:val="1"/>
      <w:numFmt w:val="bullet"/>
      <w:lvlText w:val="o"/>
      <w:lvlJc w:val="left"/>
      <w:pPr>
        <w:ind w:left="3600" w:hanging="360"/>
      </w:pPr>
      <w:rPr>
        <w:rFonts w:ascii="Courier New" w:hAnsi="Courier New" w:hint="default"/>
      </w:rPr>
    </w:lvl>
    <w:lvl w:ilvl="5" w:tplc="14C414E2">
      <w:start w:val="1"/>
      <w:numFmt w:val="bullet"/>
      <w:lvlText w:val=""/>
      <w:lvlJc w:val="left"/>
      <w:pPr>
        <w:ind w:left="4320" w:hanging="360"/>
      </w:pPr>
      <w:rPr>
        <w:rFonts w:ascii="Wingdings" w:hAnsi="Wingdings" w:hint="default"/>
      </w:rPr>
    </w:lvl>
    <w:lvl w:ilvl="6" w:tplc="89620FAE">
      <w:start w:val="1"/>
      <w:numFmt w:val="bullet"/>
      <w:lvlText w:val=""/>
      <w:lvlJc w:val="left"/>
      <w:pPr>
        <w:ind w:left="5040" w:hanging="360"/>
      </w:pPr>
      <w:rPr>
        <w:rFonts w:ascii="Symbol" w:hAnsi="Symbol" w:hint="default"/>
      </w:rPr>
    </w:lvl>
    <w:lvl w:ilvl="7" w:tplc="C220C7DE">
      <w:start w:val="1"/>
      <w:numFmt w:val="bullet"/>
      <w:lvlText w:val="o"/>
      <w:lvlJc w:val="left"/>
      <w:pPr>
        <w:ind w:left="5760" w:hanging="360"/>
      </w:pPr>
      <w:rPr>
        <w:rFonts w:ascii="Courier New" w:hAnsi="Courier New" w:hint="default"/>
      </w:rPr>
    </w:lvl>
    <w:lvl w:ilvl="8" w:tplc="2FF646F0">
      <w:start w:val="1"/>
      <w:numFmt w:val="bullet"/>
      <w:lvlText w:val=""/>
      <w:lvlJc w:val="left"/>
      <w:pPr>
        <w:ind w:left="6480" w:hanging="360"/>
      </w:pPr>
      <w:rPr>
        <w:rFonts w:ascii="Wingdings" w:hAnsi="Wingdings" w:hint="default"/>
      </w:rPr>
    </w:lvl>
  </w:abstractNum>
  <w:abstractNum w:abstractNumId="13" w15:restartNumberingAfterBreak="0">
    <w:nsid w:val="409A6680"/>
    <w:multiLevelType w:val="hybridMultilevel"/>
    <w:tmpl w:val="FFFFFFFF"/>
    <w:lvl w:ilvl="0" w:tplc="EACAD77E">
      <w:start w:val="1"/>
      <w:numFmt w:val="bullet"/>
      <w:lvlText w:val="·"/>
      <w:lvlJc w:val="left"/>
      <w:pPr>
        <w:ind w:left="720" w:hanging="360"/>
      </w:pPr>
      <w:rPr>
        <w:rFonts w:ascii="Symbol" w:hAnsi="Symbol" w:hint="default"/>
      </w:rPr>
    </w:lvl>
    <w:lvl w:ilvl="1" w:tplc="9940AE82">
      <w:start w:val="1"/>
      <w:numFmt w:val="bullet"/>
      <w:lvlText w:val="o"/>
      <w:lvlJc w:val="left"/>
      <w:pPr>
        <w:ind w:left="1440" w:hanging="360"/>
      </w:pPr>
      <w:rPr>
        <w:rFonts w:ascii="Courier New" w:hAnsi="Courier New" w:hint="default"/>
      </w:rPr>
    </w:lvl>
    <w:lvl w:ilvl="2" w:tplc="5720CA68">
      <w:start w:val="1"/>
      <w:numFmt w:val="bullet"/>
      <w:lvlText w:val=""/>
      <w:lvlJc w:val="left"/>
      <w:pPr>
        <w:ind w:left="2160" w:hanging="360"/>
      </w:pPr>
      <w:rPr>
        <w:rFonts w:ascii="Wingdings" w:hAnsi="Wingdings" w:hint="default"/>
      </w:rPr>
    </w:lvl>
    <w:lvl w:ilvl="3" w:tplc="B19E7D94">
      <w:start w:val="1"/>
      <w:numFmt w:val="bullet"/>
      <w:lvlText w:val=""/>
      <w:lvlJc w:val="left"/>
      <w:pPr>
        <w:ind w:left="2880" w:hanging="360"/>
      </w:pPr>
      <w:rPr>
        <w:rFonts w:ascii="Symbol" w:hAnsi="Symbol" w:hint="default"/>
      </w:rPr>
    </w:lvl>
    <w:lvl w:ilvl="4" w:tplc="1B304470">
      <w:start w:val="1"/>
      <w:numFmt w:val="bullet"/>
      <w:lvlText w:val="o"/>
      <w:lvlJc w:val="left"/>
      <w:pPr>
        <w:ind w:left="3600" w:hanging="360"/>
      </w:pPr>
      <w:rPr>
        <w:rFonts w:ascii="Courier New" w:hAnsi="Courier New" w:hint="default"/>
      </w:rPr>
    </w:lvl>
    <w:lvl w:ilvl="5" w:tplc="F1DAD994">
      <w:start w:val="1"/>
      <w:numFmt w:val="bullet"/>
      <w:lvlText w:val=""/>
      <w:lvlJc w:val="left"/>
      <w:pPr>
        <w:ind w:left="4320" w:hanging="360"/>
      </w:pPr>
      <w:rPr>
        <w:rFonts w:ascii="Wingdings" w:hAnsi="Wingdings" w:hint="default"/>
      </w:rPr>
    </w:lvl>
    <w:lvl w:ilvl="6" w:tplc="9FAE7A36">
      <w:start w:val="1"/>
      <w:numFmt w:val="bullet"/>
      <w:lvlText w:val=""/>
      <w:lvlJc w:val="left"/>
      <w:pPr>
        <w:ind w:left="5040" w:hanging="360"/>
      </w:pPr>
      <w:rPr>
        <w:rFonts w:ascii="Symbol" w:hAnsi="Symbol" w:hint="default"/>
      </w:rPr>
    </w:lvl>
    <w:lvl w:ilvl="7" w:tplc="EFB0EE58">
      <w:start w:val="1"/>
      <w:numFmt w:val="bullet"/>
      <w:lvlText w:val="o"/>
      <w:lvlJc w:val="left"/>
      <w:pPr>
        <w:ind w:left="5760" w:hanging="360"/>
      </w:pPr>
      <w:rPr>
        <w:rFonts w:ascii="Courier New" w:hAnsi="Courier New" w:hint="default"/>
      </w:rPr>
    </w:lvl>
    <w:lvl w:ilvl="8" w:tplc="4B625A7A">
      <w:start w:val="1"/>
      <w:numFmt w:val="bullet"/>
      <w:lvlText w:val=""/>
      <w:lvlJc w:val="left"/>
      <w:pPr>
        <w:ind w:left="6480" w:hanging="360"/>
      </w:pPr>
      <w:rPr>
        <w:rFonts w:ascii="Wingdings" w:hAnsi="Wingdings" w:hint="default"/>
      </w:rPr>
    </w:lvl>
  </w:abstractNum>
  <w:abstractNum w:abstractNumId="14" w15:restartNumberingAfterBreak="0">
    <w:nsid w:val="41AF0B0E"/>
    <w:multiLevelType w:val="hybridMultilevel"/>
    <w:tmpl w:val="A920DA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31E12D4"/>
    <w:multiLevelType w:val="hybridMultilevel"/>
    <w:tmpl w:val="11646D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AAA1920"/>
    <w:multiLevelType w:val="hybridMultilevel"/>
    <w:tmpl w:val="32EAB676"/>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7" w15:restartNumberingAfterBreak="0">
    <w:nsid w:val="4DD07B05"/>
    <w:multiLevelType w:val="hybridMultilevel"/>
    <w:tmpl w:val="5E184B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2DE91E4"/>
    <w:multiLevelType w:val="hybridMultilevel"/>
    <w:tmpl w:val="8C201D74"/>
    <w:lvl w:ilvl="0" w:tplc="32A8B594">
      <w:start w:val="1"/>
      <w:numFmt w:val="decimal"/>
      <w:lvlText w:val="%1."/>
      <w:lvlJc w:val="left"/>
      <w:pPr>
        <w:ind w:left="720" w:hanging="360"/>
      </w:pPr>
    </w:lvl>
    <w:lvl w:ilvl="1" w:tplc="8B3CF2BE">
      <w:start w:val="1"/>
      <w:numFmt w:val="lowerLetter"/>
      <w:lvlText w:val="%2."/>
      <w:lvlJc w:val="left"/>
      <w:pPr>
        <w:ind w:left="1440" w:hanging="360"/>
      </w:pPr>
    </w:lvl>
    <w:lvl w:ilvl="2" w:tplc="EC5AEDE6">
      <w:start w:val="1"/>
      <w:numFmt w:val="lowerRoman"/>
      <w:lvlText w:val="%3."/>
      <w:lvlJc w:val="right"/>
      <w:pPr>
        <w:ind w:left="2160" w:hanging="180"/>
      </w:pPr>
    </w:lvl>
    <w:lvl w:ilvl="3" w:tplc="1B1450CA">
      <w:start w:val="1"/>
      <w:numFmt w:val="decimal"/>
      <w:lvlText w:val="%4."/>
      <w:lvlJc w:val="left"/>
      <w:pPr>
        <w:ind w:left="2880" w:hanging="360"/>
      </w:pPr>
    </w:lvl>
    <w:lvl w:ilvl="4" w:tplc="C7FA49B0">
      <w:start w:val="1"/>
      <w:numFmt w:val="lowerLetter"/>
      <w:lvlText w:val="%5."/>
      <w:lvlJc w:val="left"/>
      <w:pPr>
        <w:ind w:left="3600" w:hanging="360"/>
      </w:pPr>
    </w:lvl>
    <w:lvl w:ilvl="5" w:tplc="42AE7954">
      <w:start w:val="1"/>
      <w:numFmt w:val="lowerRoman"/>
      <w:lvlText w:val="%6."/>
      <w:lvlJc w:val="right"/>
      <w:pPr>
        <w:ind w:left="4320" w:hanging="180"/>
      </w:pPr>
    </w:lvl>
    <w:lvl w:ilvl="6" w:tplc="ED880462">
      <w:start w:val="1"/>
      <w:numFmt w:val="decimal"/>
      <w:lvlText w:val="%7."/>
      <w:lvlJc w:val="left"/>
      <w:pPr>
        <w:ind w:left="5040" w:hanging="360"/>
      </w:pPr>
    </w:lvl>
    <w:lvl w:ilvl="7" w:tplc="827677FE">
      <w:start w:val="1"/>
      <w:numFmt w:val="lowerLetter"/>
      <w:lvlText w:val="%8."/>
      <w:lvlJc w:val="left"/>
      <w:pPr>
        <w:ind w:left="5760" w:hanging="360"/>
      </w:pPr>
    </w:lvl>
    <w:lvl w:ilvl="8" w:tplc="E85E0AB6">
      <w:start w:val="1"/>
      <w:numFmt w:val="lowerRoman"/>
      <w:lvlText w:val="%9."/>
      <w:lvlJc w:val="right"/>
      <w:pPr>
        <w:ind w:left="6480" w:hanging="180"/>
      </w:pPr>
    </w:lvl>
  </w:abstractNum>
  <w:abstractNum w:abstractNumId="19" w15:restartNumberingAfterBreak="0">
    <w:nsid w:val="581135DB"/>
    <w:multiLevelType w:val="hybridMultilevel"/>
    <w:tmpl w:val="FFFFFFFF"/>
    <w:lvl w:ilvl="0" w:tplc="00E488E8">
      <w:start w:val="1"/>
      <w:numFmt w:val="bullet"/>
      <w:lvlText w:val=""/>
      <w:lvlJc w:val="left"/>
      <w:pPr>
        <w:ind w:left="720" w:hanging="360"/>
      </w:pPr>
      <w:rPr>
        <w:rFonts w:ascii="Symbol" w:hAnsi="Symbol" w:hint="default"/>
      </w:rPr>
    </w:lvl>
    <w:lvl w:ilvl="1" w:tplc="AD7C0474">
      <w:start w:val="1"/>
      <w:numFmt w:val="bullet"/>
      <w:lvlText w:val="o"/>
      <w:lvlJc w:val="left"/>
      <w:pPr>
        <w:ind w:left="1440" w:hanging="360"/>
      </w:pPr>
      <w:rPr>
        <w:rFonts w:ascii="Courier New" w:hAnsi="Courier New" w:hint="default"/>
      </w:rPr>
    </w:lvl>
    <w:lvl w:ilvl="2" w:tplc="28E075CA">
      <w:start w:val="1"/>
      <w:numFmt w:val="bullet"/>
      <w:lvlText w:val=""/>
      <w:lvlJc w:val="left"/>
      <w:pPr>
        <w:ind w:left="2160" w:hanging="360"/>
      </w:pPr>
      <w:rPr>
        <w:rFonts w:ascii="Wingdings" w:hAnsi="Wingdings" w:hint="default"/>
      </w:rPr>
    </w:lvl>
    <w:lvl w:ilvl="3" w:tplc="4786314A">
      <w:start w:val="1"/>
      <w:numFmt w:val="bullet"/>
      <w:lvlText w:val=""/>
      <w:lvlJc w:val="left"/>
      <w:pPr>
        <w:ind w:left="2880" w:hanging="360"/>
      </w:pPr>
      <w:rPr>
        <w:rFonts w:ascii="Symbol" w:hAnsi="Symbol" w:hint="default"/>
      </w:rPr>
    </w:lvl>
    <w:lvl w:ilvl="4" w:tplc="74D0C61C">
      <w:start w:val="1"/>
      <w:numFmt w:val="bullet"/>
      <w:lvlText w:val="o"/>
      <w:lvlJc w:val="left"/>
      <w:pPr>
        <w:ind w:left="3600" w:hanging="360"/>
      </w:pPr>
      <w:rPr>
        <w:rFonts w:ascii="Courier New" w:hAnsi="Courier New" w:hint="default"/>
      </w:rPr>
    </w:lvl>
    <w:lvl w:ilvl="5" w:tplc="98C06456">
      <w:start w:val="1"/>
      <w:numFmt w:val="bullet"/>
      <w:lvlText w:val=""/>
      <w:lvlJc w:val="left"/>
      <w:pPr>
        <w:ind w:left="4320" w:hanging="360"/>
      </w:pPr>
      <w:rPr>
        <w:rFonts w:ascii="Wingdings" w:hAnsi="Wingdings" w:hint="default"/>
      </w:rPr>
    </w:lvl>
    <w:lvl w:ilvl="6" w:tplc="B29CB5F8">
      <w:start w:val="1"/>
      <w:numFmt w:val="bullet"/>
      <w:lvlText w:val=""/>
      <w:lvlJc w:val="left"/>
      <w:pPr>
        <w:ind w:left="5040" w:hanging="360"/>
      </w:pPr>
      <w:rPr>
        <w:rFonts w:ascii="Symbol" w:hAnsi="Symbol" w:hint="default"/>
      </w:rPr>
    </w:lvl>
    <w:lvl w:ilvl="7" w:tplc="684E0366">
      <w:start w:val="1"/>
      <w:numFmt w:val="bullet"/>
      <w:lvlText w:val="o"/>
      <w:lvlJc w:val="left"/>
      <w:pPr>
        <w:ind w:left="5760" w:hanging="360"/>
      </w:pPr>
      <w:rPr>
        <w:rFonts w:ascii="Courier New" w:hAnsi="Courier New" w:hint="default"/>
      </w:rPr>
    </w:lvl>
    <w:lvl w:ilvl="8" w:tplc="9B50BF5C">
      <w:start w:val="1"/>
      <w:numFmt w:val="bullet"/>
      <w:lvlText w:val=""/>
      <w:lvlJc w:val="left"/>
      <w:pPr>
        <w:ind w:left="6480" w:hanging="360"/>
      </w:pPr>
      <w:rPr>
        <w:rFonts w:ascii="Wingdings" w:hAnsi="Wingdings" w:hint="default"/>
      </w:rPr>
    </w:lvl>
  </w:abstractNum>
  <w:abstractNum w:abstractNumId="20" w15:restartNumberingAfterBreak="0">
    <w:nsid w:val="58D43232"/>
    <w:multiLevelType w:val="hybridMultilevel"/>
    <w:tmpl w:val="FFFFFFFF"/>
    <w:lvl w:ilvl="0" w:tplc="6D944CCE">
      <w:start w:val="1"/>
      <w:numFmt w:val="bullet"/>
      <w:lvlText w:val="-"/>
      <w:lvlJc w:val="left"/>
      <w:pPr>
        <w:ind w:left="720" w:hanging="360"/>
      </w:pPr>
      <w:rPr>
        <w:rFonts w:ascii="Aptos" w:hAnsi="Aptos" w:hint="default"/>
      </w:rPr>
    </w:lvl>
    <w:lvl w:ilvl="1" w:tplc="05F4C32E">
      <w:start w:val="1"/>
      <w:numFmt w:val="bullet"/>
      <w:lvlText w:val="o"/>
      <w:lvlJc w:val="left"/>
      <w:pPr>
        <w:ind w:left="1440" w:hanging="360"/>
      </w:pPr>
      <w:rPr>
        <w:rFonts w:ascii="Courier New" w:hAnsi="Courier New" w:hint="default"/>
      </w:rPr>
    </w:lvl>
    <w:lvl w:ilvl="2" w:tplc="5024F496">
      <w:start w:val="1"/>
      <w:numFmt w:val="bullet"/>
      <w:lvlText w:val=""/>
      <w:lvlJc w:val="left"/>
      <w:pPr>
        <w:ind w:left="2160" w:hanging="360"/>
      </w:pPr>
      <w:rPr>
        <w:rFonts w:ascii="Wingdings" w:hAnsi="Wingdings" w:hint="default"/>
      </w:rPr>
    </w:lvl>
    <w:lvl w:ilvl="3" w:tplc="A1FE0058">
      <w:start w:val="1"/>
      <w:numFmt w:val="bullet"/>
      <w:lvlText w:val=""/>
      <w:lvlJc w:val="left"/>
      <w:pPr>
        <w:ind w:left="2880" w:hanging="360"/>
      </w:pPr>
      <w:rPr>
        <w:rFonts w:ascii="Symbol" w:hAnsi="Symbol" w:hint="default"/>
      </w:rPr>
    </w:lvl>
    <w:lvl w:ilvl="4" w:tplc="7D8AB9F8">
      <w:start w:val="1"/>
      <w:numFmt w:val="bullet"/>
      <w:lvlText w:val="o"/>
      <w:lvlJc w:val="left"/>
      <w:pPr>
        <w:ind w:left="3600" w:hanging="360"/>
      </w:pPr>
      <w:rPr>
        <w:rFonts w:ascii="Courier New" w:hAnsi="Courier New" w:hint="default"/>
      </w:rPr>
    </w:lvl>
    <w:lvl w:ilvl="5" w:tplc="DA603AFA">
      <w:start w:val="1"/>
      <w:numFmt w:val="bullet"/>
      <w:lvlText w:val=""/>
      <w:lvlJc w:val="left"/>
      <w:pPr>
        <w:ind w:left="4320" w:hanging="360"/>
      </w:pPr>
      <w:rPr>
        <w:rFonts w:ascii="Wingdings" w:hAnsi="Wingdings" w:hint="default"/>
      </w:rPr>
    </w:lvl>
    <w:lvl w:ilvl="6" w:tplc="FABCC60E">
      <w:start w:val="1"/>
      <w:numFmt w:val="bullet"/>
      <w:lvlText w:val=""/>
      <w:lvlJc w:val="left"/>
      <w:pPr>
        <w:ind w:left="5040" w:hanging="360"/>
      </w:pPr>
      <w:rPr>
        <w:rFonts w:ascii="Symbol" w:hAnsi="Symbol" w:hint="default"/>
      </w:rPr>
    </w:lvl>
    <w:lvl w:ilvl="7" w:tplc="92CE6096">
      <w:start w:val="1"/>
      <w:numFmt w:val="bullet"/>
      <w:lvlText w:val="o"/>
      <w:lvlJc w:val="left"/>
      <w:pPr>
        <w:ind w:left="5760" w:hanging="360"/>
      </w:pPr>
      <w:rPr>
        <w:rFonts w:ascii="Courier New" w:hAnsi="Courier New" w:hint="default"/>
      </w:rPr>
    </w:lvl>
    <w:lvl w:ilvl="8" w:tplc="B35EBFF2">
      <w:start w:val="1"/>
      <w:numFmt w:val="bullet"/>
      <w:lvlText w:val=""/>
      <w:lvlJc w:val="left"/>
      <w:pPr>
        <w:ind w:left="6480" w:hanging="360"/>
      </w:pPr>
      <w:rPr>
        <w:rFonts w:ascii="Wingdings" w:hAnsi="Wingdings" w:hint="default"/>
      </w:rPr>
    </w:lvl>
  </w:abstractNum>
  <w:abstractNum w:abstractNumId="21" w15:restartNumberingAfterBreak="0">
    <w:nsid w:val="5D03783F"/>
    <w:multiLevelType w:val="hybridMultilevel"/>
    <w:tmpl w:val="98DCD7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F494CD4"/>
    <w:multiLevelType w:val="hybridMultilevel"/>
    <w:tmpl w:val="4E36E7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FA15F0A"/>
    <w:multiLevelType w:val="hybridMultilevel"/>
    <w:tmpl w:val="7C02DF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FF77D36"/>
    <w:multiLevelType w:val="hybridMultilevel"/>
    <w:tmpl w:val="91E2238C"/>
    <w:lvl w:ilvl="0" w:tplc="1FD206A8">
      <w:start w:val="1"/>
      <w:numFmt w:val="upperLetter"/>
      <w:lvlText w:val="%1."/>
      <w:lvlJc w:val="left"/>
      <w:pPr>
        <w:ind w:left="720" w:hanging="360"/>
      </w:pPr>
    </w:lvl>
    <w:lvl w:ilvl="1" w:tplc="C27452FE">
      <w:start w:val="1"/>
      <w:numFmt w:val="lowerLetter"/>
      <w:lvlText w:val="%2."/>
      <w:lvlJc w:val="left"/>
      <w:pPr>
        <w:ind w:left="1440" w:hanging="360"/>
      </w:pPr>
    </w:lvl>
    <w:lvl w:ilvl="2" w:tplc="62ACE74C">
      <w:start w:val="1"/>
      <w:numFmt w:val="lowerRoman"/>
      <w:lvlText w:val="%3."/>
      <w:lvlJc w:val="right"/>
      <w:pPr>
        <w:ind w:left="2160" w:hanging="180"/>
      </w:pPr>
    </w:lvl>
    <w:lvl w:ilvl="3" w:tplc="0440703C">
      <w:start w:val="1"/>
      <w:numFmt w:val="decimal"/>
      <w:lvlText w:val="%4."/>
      <w:lvlJc w:val="left"/>
      <w:pPr>
        <w:ind w:left="2880" w:hanging="360"/>
      </w:pPr>
    </w:lvl>
    <w:lvl w:ilvl="4" w:tplc="2B9ED32A">
      <w:start w:val="1"/>
      <w:numFmt w:val="lowerLetter"/>
      <w:lvlText w:val="%5."/>
      <w:lvlJc w:val="left"/>
      <w:pPr>
        <w:ind w:left="3600" w:hanging="360"/>
      </w:pPr>
    </w:lvl>
    <w:lvl w:ilvl="5" w:tplc="A51A5B90">
      <w:start w:val="1"/>
      <w:numFmt w:val="lowerRoman"/>
      <w:lvlText w:val="%6."/>
      <w:lvlJc w:val="right"/>
      <w:pPr>
        <w:ind w:left="4320" w:hanging="180"/>
      </w:pPr>
    </w:lvl>
    <w:lvl w:ilvl="6" w:tplc="2F30BB1A">
      <w:start w:val="1"/>
      <w:numFmt w:val="decimal"/>
      <w:lvlText w:val="%7."/>
      <w:lvlJc w:val="left"/>
      <w:pPr>
        <w:ind w:left="5040" w:hanging="360"/>
      </w:pPr>
    </w:lvl>
    <w:lvl w:ilvl="7" w:tplc="7A628BD6">
      <w:start w:val="1"/>
      <w:numFmt w:val="lowerLetter"/>
      <w:lvlText w:val="%8."/>
      <w:lvlJc w:val="left"/>
      <w:pPr>
        <w:ind w:left="5760" w:hanging="360"/>
      </w:pPr>
    </w:lvl>
    <w:lvl w:ilvl="8" w:tplc="07D83536">
      <w:start w:val="1"/>
      <w:numFmt w:val="lowerRoman"/>
      <w:lvlText w:val="%9."/>
      <w:lvlJc w:val="right"/>
      <w:pPr>
        <w:ind w:left="6480" w:hanging="180"/>
      </w:pPr>
    </w:lvl>
  </w:abstractNum>
  <w:abstractNum w:abstractNumId="25" w15:restartNumberingAfterBreak="0">
    <w:nsid w:val="60C77507"/>
    <w:multiLevelType w:val="hybridMultilevel"/>
    <w:tmpl w:val="AB4608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31863E7"/>
    <w:multiLevelType w:val="hybridMultilevel"/>
    <w:tmpl w:val="D1DA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F2CE4"/>
    <w:multiLevelType w:val="hybridMultilevel"/>
    <w:tmpl w:val="E42CEF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A8A5262"/>
    <w:multiLevelType w:val="hybridMultilevel"/>
    <w:tmpl w:val="67FA712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847018628">
    <w:abstractNumId w:val="18"/>
  </w:num>
  <w:num w:numId="2" w16cid:durableId="1174103246">
    <w:abstractNumId w:val="20"/>
  </w:num>
  <w:num w:numId="3" w16cid:durableId="1338769505">
    <w:abstractNumId w:val="26"/>
  </w:num>
  <w:num w:numId="4" w16cid:durableId="1059206112">
    <w:abstractNumId w:val="5"/>
  </w:num>
  <w:num w:numId="5" w16cid:durableId="1286156066">
    <w:abstractNumId w:val="12"/>
  </w:num>
  <w:num w:numId="6" w16cid:durableId="83960594">
    <w:abstractNumId w:val="9"/>
  </w:num>
  <w:num w:numId="7" w16cid:durableId="1443308725">
    <w:abstractNumId w:val="24"/>
  </w:num>
  <w:num w:numId="8" w16cid:durableId="1514025895">
    <w:abstractNumId w:val="0"/>
  </w:num>
  <w:num w:numId="9" w16cid:durableId="1610703966">
    <w:abstractNumId w:val="19"/>
  </w:num>
  <w:num w:numId="10" w16cid:durableId="834536745">
    <w:abstractNumId w:val="13"/>
  </w:num>
  <w:num w:numId="11" w16cid:durableId="393551548">
    <w:abstractNumId w:val="4"/>
  </w:num>
  <w:num w:numId="12" w16cid:durableId="850879162">
    <w:abstractNumId w:val="11"/>
  </w:num>
  <w:num w:numId="13" w16cid:durableId="57942633">
    <w:abstractNumId w:val="10"/>
  </w:num>
  <w:num w:numId="14" w16cid:durableId="80880338">
    <w:abstractNumId w:val="3"/>
  </w:num>
  <w:num w:numId="15" w16cid:durableId="1579632481">
    <w:abstractNumId w:val="6"/>
  </w:num>
  <w:num w:numId="16" w16cid:durableId="1149441275">
    <w:abstractNumId w:val="7"/>
  </w:num>
  <w:num w:numId="17" w16cid:durableId="1932202441">
    <w:abstractNumId w:val="2"/>
  </w:num>
  <w:num w:numId="18" w16cid:durableId="2110733877">
    <w:abstractNumId w:val="14"/>
  </w:num>
  <w:num w:numId="19" w16cid:durableId="1028063517">
    <w:abstractNumId w:val="23"/>
  </w:num>
  <w:num w:numId="20" w16cid:durableId="449206767">
    <w:abstractNumId w:val="27"/>
  </w:num>
  <w:num w:numId="21" w16cid:durableId="88087762">
    <w:abstractNumId w:val="22"/>
  </w:num>
  <w:num w:numId="22" w16cid:durableId="976838567">
    <w:abstractNumId w:val="17"/>
  </w:num>
  <w:num w:numId="23" w16cid:durableId="513610111">
    <w:abstractNumId w:val="21"/>
  </w:num>
  <w:num w:numId="24" w16cid:durableId="2057924737">
    <w:abstractNumId w:val="16"/>
  </w:num>
  <w:num w:numId="25" w16cid:durableId="489978015">
    <w:abstractNumId w:val="15"/>
  </w:num>
  <w:num w:numId="26" w16cid:durableId="1987122628">
    <w:abstractNumId w:val="8"/>
  </w:num>
  <w:num w:numId="27" w16cid:durableId="1146507795">
    <w:abstractNumId w:val="28"/>
  </w:num>
  <w:num w:numId="28" w16cid:durableId="1721398865">
    <w:abstractNumId w:val="25"/>
  </w:num>
  <w:num w:numId="29" w16cid:durableId="280768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851"/>
  <w:drawingGridHorizontalSpacing w:val="11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7B"/>
    <w:rsid w:val="00001089"/>
    <w:rsid w:val="0000410E"/>
    <w:rsid w:val="00005507"/>
    <w:rsid w:val="00010D39"/>
    <w:rsid w:val="000117B0"/>
    <w:rsid w:val="0001183F"/>
    <w:rsid w:val="000133B4"/>
    <w:rsid w:val="00016D3A"/>
    <w:rsid w:val="00020335"/>
    <w:rsid w:val="00020ECB"/>
    <w:rsid w:val="00021BB7"/>
    <w:rsid w:val="00022754"/>
    <w:rsid w:val="000235F1"/>
    <w:rsid w:val="000238FF"/>
    <w:rsid w:val="0003196F"/>
    <w:rsid w:val="00036AAA"/>
    <w:rsid w:val="00037B02"/>
    <w:rsid w:val="00037E52"/>
    <w:rsid w:val="000409A9"/>
    <w:rsid w:val="00040F5D"/>
    <w:rsid w:val="00041CE0"/>
    <w:rsid w:val="00042221"/>
    <w:rsid w:val="000428D8"/>
    <w:rsid w:val="0004576E"/>
    <w:rsid w:val="00046109"/>
    <w:rsid w:val="00046F4F"/>
    <w:rsid w:val="0005029D"/>
    <w:rsid w:val="00050FF7"/>
    <w:rsid w:val="000560A9"/>
    <w:rsid w:val="0005698B"/>
    <w:rsid w:val="00060D07"/>
    <w:rsid w:val="00062A8D"/>
    <w:rsid w:val="000633AB"/>
    <w:rsid w:val="00063B75"/>
    <w:rsid w:val="0006448C"/>
    <w:rsid w:val="00064BA8"/>
    <w:rsid w:val="00067F50"/>
    <w:rsid w:val="00072370"/>
    <w:rsid w:val="000746CC"/>
    <w:rsid w:val="00077028"/>
    <w:rsid w:val="00077136"/>
    <w:rsid w:val="00077EC9"/>
    <w:rsid w:val="00080570"/>
    <w:rsid w:val="000817D3"/>
    <w:rsid w:val="000820CB"/>
    <w:rsid w:val="00082C21"/>
    <w:rsid w:val="00083377"/>
    <w:rsid w:val="0008438C"/>
    <w:rsid w:val="0008444F"/>
    <w:rsid w:val="000852EF"/>
    <w:rsid w:val="000855C0"/>
    <w:rsid w:val="000859E3"/>
    <w:rsid w:val="00087000"/>
    <w:rsid w:val="000871C2"/>
    <w:rsid w:val="000926A3"/>
    <w:rsid w:val="0009279A"/>
    <w:rsid w:val="0009335E"/>
    <w:rsid w:val="00094596"/>
    <w:rsid w:val="000A0B25"/>
    <w:rsid w:val="000A1F21"/>
    <w:rsid w:val="000A2FB3"/>
    <w:rsid w:val="000A54F1"/>
    <w:rsid w:val="000A61A9"/>
    <w:rsid w:val="000A712E"/>
    <w:rsid w:val="000B5ADF"/>
    <w:rsid w:val="000B626B"/>
    <w:rsid w:val="000C016F"/>
    <w:rsid w:val="000C2769"/>
    <w:rsid w:val="000C2AA8"/>
    <w:rsid w:val="000C3092"/>
    <w:rsid w:val="000C4C2A"/>
    <w:rsid w:val="000D13B6"/>
    <w:rsid w:val="000D2746"/>
    <w:rsid w:val="000D2C1A"/>
    <w:rsid w:val="000D34F1"/>
    <w:rsid w:val="000D4EFE"/>
    <w:rsid w:val="000D68C9"/>
    <w:rsid w:val="000D7CD0"/>
    <w:rsid w:val="000E1072"/>
    <w:rsid w:val="000E2421"/>
    <w:rsid w:val="000E2586"/>
    <w:rsid w:val="000E3841"/>
    <w:rsid w:val="000E7C19"/>
    <w:rsid w:val="000F0B8F"/>
    <w:rsid w:val="000F1BD2"/>
    <w:rsid w:val="000F368C"/>
    <w:rsid w:val="000F4819"/>
    <w:rsid w:val="000F59E2"/>
    <w:rsid w:val="000F5C94"/>
    <w:rsid w:val="000F6775"/>
    <w:rsid w:val="000F6D8B"/>
    <w:rsid w:val="000F6FA5"/>
    <w:rsid w:val="00100C6D"/>
    <w:rsid w:val="001030CD"/>
    <w:rsid w:val="00105429"/>
    <w:rsid w:val="001055DA"/>
    <w:rsid w:val="00110247"/>
    <w:rsid w:val="001105F1"/>
    <w:rsid w:val="00112B52"/>
    <w:rsid w:val="001158FA"/>
    <w:rsid w:val="00122F0F"/>
    <w:rsid w:val="001242BB"/>
    <w:rsid w:val="00124333"/>
    <w:rsid w:val="0012521A"/>
    <w:rsid w:val="00126C57"/>
    <w:rsid w:val="00130C7A"/>
    <w:rsid w:val="00132C87"/>
    <w:rsid w:val="0013374F"/>
    <w:rsid w:val="001339D8"/>
    <w:rsid w:val="00134141"/>
    <w:rsid w:val="0013551C"/>
    <w:rsid w:val="00135949"/>
    <w:rsid w:val="00142313"/>
    <w:rsid w:val="00144941"/>
    <w:rsid w:val="00147BDB"/>
    <w:rsid w:val="00151EC6"/>
    <w:rsid w:val="00151F56"/>
    <w:rsid w:val="00153D47"/>
    <w:rsid w:val="001566C4"/>
    <w:rsid w:val="00156C1A"/>
    <w:rsid w:val="00160120"/>
    <w:rsid w:val="001602D2"/>
    <w:rsid w:val="0016065D"/>
    <w:rsid w:val="00162991"/>
    <w:rsid w:val="00163917"/>
    <w:rsid w:val="00164891"/>
    <w:rsid w:val="00165B8D"/>
    <w:rsid w:val="00165BC0"/>
    <w:rsid w:val="001661C9"/>
    <w:rsid w:val="001663BC"/>
    <w:rsid w:val="00167A1E"/>
    <w:rsid w:val="0017001C"/>
    <w:rsid w:val="00172D79"/>
    <w:rsid w:val="00174B32"/>
    <w:rsid w:val="00176BAC"/>
    <w:rsid w:val="00176C95"/>
    <w:rsid w:val="00177D37"/>
    <w:rsid w:val="0018065C"/>
    <w:rsid w:val="00181CF5"/>
    <w:rsid w:val="00182CB7"/>
    <w:rsid w:val="00185E84"/>
    <w:rsid w:val="00187310"/>
    <w:rsid w:val="001912FB"/>
    <w:rsid w:val="00191BC5"/>
    <w:rsid w:val="00194EF2"/>
    <w:rsid w:val="00196F3F"/>
    <w:rsid w:val="001A41E8"/>
    <w:rsid w:val="001A44A3"/>
    <w:rsid w:val="001A5BE2"/>
    <w:rsid w:val="001A64B5"/>
    <w:rsid w:val="001A67C3"/>
    <w:rsid w:val="001A7012"/>
    <w:rsid w:val="001A7FCF"/>
    <w:rsid w:val="001B43D7"/>
    <w:rsid w:val="001B4C08"/>
    <w:rsid w:val="001B6F28"/>
    <w:rsid w:val="001B705C"/>
    <w:rsid w:val="001B7FE4"/>
    <w:rsid w:val="001C0001"/>
    <w:rsid w:val="001C0BEC"/>
    <w:rsid w:val="001C2012"/>
    <w:rsid w:val="001C22EE"/>
    <w:rsid w:val="001C3912"/>
    <w:rsid w:val="001C4C63"/>
    <w:rsid w:val="001C4F1E"/>
    <w:rsid w:val="001C5D89"/>
    <w:rsid w:val="001D144D"/>
    <w:rsid w:val="001D241C"/>
    <w:rsid w:val="001D5CC3"/>
    <w:rsid w:val="001E08BD"/>
    <w:rsid w:val="001E23E8"/>
    <w:rsid w:val="001E2999"/>
    <w:rsid w:val="001E50CC"/>
    <w:rsid w:val="001E51A5"/>
    <w:rsid w:val="001E65E7"/>
    <w:rsid w:val="001E71A6"/>
    <w:rsid w:val="001F1F72"/>
    <w:rsid w:val="001F322B"/>
    <w:rsid w:val="001F4852"/>
    <w:rsid w:val="001F633E"/>
    <w:rsid w:val="0020016F"/>
    <w:rsid w:val="00201180"/>
    <w:rsid w:val="002014DC"/>
    <w:rsid w:val="002020D3"/>
    <w:rsid w:val="00203284"/>
    <w:rsid w:val="002058BB"/>
    <w:rsid w:val="00206EC3"/>
    <w:rsid w:val="00212646"/>
    <w:rsid w:val="0021484B"/>
    <w:rsid w:val="00214951"/>
    <w:rsid w:val="002157AD"/>
    <w:rsid w:val="00215830"/>
    <w:rsid w:val="00220873"/>
    <w:rsid w:val="00221F26"/>
    <w:rsid w:val="00222BFE"/>
    <w:rsid w:val="00223876"/>
    <w:rsid w:val="00223ABE"/>
    <w:rsid w:val="00224B5D"/>
    <w:rsid w:val="00226914"/>
    <w:rsid w:val="00227195"/>
    <w:rsid w:val="002323BA"/>
    <w:rsid w:val="00233921"/>
    <w:rsid w:val="00241138"/>
    <w:rsid w:val="00242E7D"/>
    <w:rsid w:val="00243EEF"/>
    <w:rsid w:val="002457F7"/>
    <w:rsid w:val="00247ADF"/>
    <w:rsid w:val="00250BD4"/>
    <w:rsid w:val="00251C4F"/>
    <w:rsid w:val="00253CA4"/>
    <w:rsid w:val="00254A8A"/>
    <w:rsid w:val="00255C4E"/>
    <w:rsid w:val="00255DCD"/>
    <w:rsid w:val="0026051C"/>
    <w:rsid w:val="0026350C"/>
    <w:rsid w:val="002650E0"/>
    <w:rsid w:val="00266909"/>
    <w:rsid w:val="00271AF1"/>
    <w:rsid w:val="00271F89"/>
    <w:rsid w:val="002720DA"/>
    <w:rsid w:val="00273EB8"/>
    <w:rsid w:val="00274499"/>
    <w:rsid w:val="0027620C"/>
    <w:rsid w:val="00276F2D"/>
    <w:rsid w:val="00280BE4"/>
    <w:rsid w:val="00284ACC"/>
    <w:rsid w:val="002859A0"/>
    <w:rsid w:val="00286CCB"/>
    <w:rsid w:val="00286E01"/>
    <w:rsid w:val="00287A18"/>
    <w:rsid w:val="00291A33"/>
    <w:rsid w:val="002922D5"/>
    <w:rsid w:val="00293B6B"/>
    <w:rsid w:val="0029557C"/>
    <w:rsid w:val="00296905"/>
    <w:rsid w:val="002A0343"/>
    <w:rsid w:val="002A0B4E"/>
    <w:rsid w:val="002A2261"/>
    <w:rsid w:val="002A2431"/>
    <w:rsid w:val="002A3080"/>
    <w:rsid w:val="002A3983"/>
    <w:rsid w:val="002A50B5"/>
    <w:rsid w:val="002B0094"/>
    <w:rsid w:val="002B170D"/>
    <w:rsid w:val="002B1B71"/>
    <w:rsid w:val="002B4500"/>
    <w:rsid w:val="002B47FB"/>
    <w:rsid w:val="002B50E5"/>
    <w:rsid w:val="002B5C93"/>
    <w:rsid w:val="002C09D6"/>
    <w:rsid w:val="002C5D85"/>
    <w:rsid w:val="002C7737"/>
    <w:rsid w:val="002D123D"/>
    <w:rsid w:val="002D558A"/>
    <w:rsid w:val="002D7C35"/>
    <w:rsid w:val="002E3501"/>
    <w:rsid w:val="002E3FC9"/>
    <w:rsid w:val="002E5769"/>
    <w:rsid w:val="002E62CF"/>
    <w:rsid w:val="002F13E2"/>
    <w:rsid w:val="002F5904"/>
    <w:rsid w:val="002F602A"/>
    <w:rsid w:val="002F70DF"/>
    <w:rsid w:val="00303464"/>
    <w:rsid w:val="00304050"/>
    <w:rsid w:val="00304C84"/>
    <w:rsid w:val="003066BA"/>
    <w:rsid w:val="003109A0"/>
    <w:rsid w:val="00311A4D"/>
    <w:rsid w:val="00311E74"/>
    <w:rsid w:val="0031214B"/>
    <w:rsid w:val="00314059"/>
    <w:rsid w:val="0031478F"/>
    <w:rsid w:val="0031678B"/>
    <w:rsid w:val="00316FB5"/>
    <w:rsid w:val="00321FA0"/>
    <w:rsid w:val="00322E9B"/>
    <w:rsid w:val="00325702"/>
    <w:rsid w:val="0032746A"/>
    <w:rsid w:val="003301B3"/>
    <w:rsid w:val="00330452"/>
    <w:rsid w:val="0033164F"/>
    <w:rsid w:val="00333E0D"/>
    <w:rsid w:val="00333FE7"/>
    <w:rsid w:val="003359CE"/>
    <w:rsid w:val="00336543"/>
    <w:rsid w:val="0034050B"/>
    <w:rsid w:val="00340D6D"/>
    <w:rsid w:val="00341BD2"/>
    <w:rsid w:val="003458FF"/>
    <w:rsid w:val="00345BEC"/>
    <w:rsid w:val="00346472"/>
    <w:rsid w:val="003477AD"/>
    <w:rsid w:val="0034791E"/>
    <w:rsid w:val="00351CCF"/>
    <w:rsid w:val="00353752"/>
    <w:rsid w:val="00353E8B"/>
    <w:rsid w:val="00353ECC"/>
    <w:rsid w:val="00353FE1"/>
    <w:rsid w:val="00354CE5"/>
    <w:rsid w:val="00355175"/>
    <w:rsid w:val="00355551"/>
    <w:rsid w:val="0035596F"/>
    <w:rsid w:val="0035698F"/>
    <w:rsid w:val="00356C78"/>
    <w:rsid w:val="0036053A"/>
    <w:rsid w:val="00361712"/>
    <w:rsid w:val="00362E9B"/>
    <w:rsid w:val="00363F4E"/>
    <w:rsid w:val="0036409D"/>
    <w:rsid w:val="00365346"/>
    <w:rsid w:val="0037370D"/>
    <w:rsid w:val="00374234"/>
    <w:rsid w:val="00374FF1"/>
    <w:rsid w:val="0037556E"/>
    <w:rsid w:val="00375622"/>
    <w:rsid w:val="00377693"/>
    <w:rsid w:val="00380179"/>
    <w:rsid w:val="00380603"/>
    <w:rsid w:val="00380A2D"/>
    <w:rsid w:val="00381B75"/>
    <w:rsid w:val="00381F0A"/>
    <w:rsid w:val="00383108"/>
    <w:rsid w:val="00386BF8"/>
    <w:rsid w:val="00387B6D"/>
    <w:rsid w:val="00390436"/>
    <w:rsid w:val="00391098"/>
    <w:rsid w:val="003912AE"/>
    <w:rsid w:val="00391E4B"/>
    <w:rsid w:val="00392781"/>
    <w:rsid w:val="00395F3F"/>
    <w:rsid w:val="003A1C3A"/>
    <w:rsid w:val="003A3B10"/>
    <w:rsid w:val="003A558B"/>
    <w:rsid w:val="003A696A"/>
    <w:rsid w:val="003A717A"/>
    <w:rsid w:val="003B0CA1"/>
    <w:rsid w:val="003B56FB"/>
    <w:rsid w:val="003C000D"/>
    <w:rsid w:val="003C0569"/>
    <w:rsid w:val="003C67FD"/>
    <w:rsid w:val="003D005F"/>
    <w:rsid w:val="003D0E49"/>
    <w:rsid w:val="003D363F"/>
    <w:rsid w:val="003D3B97"/>
    <w:rsid w:val="003D3BE3"/>
    <w:rsid w:val="003D4278"/>
    <w:rsid w:val="003D5919"/>
    <w:rsid w:val="003D5EC8"/>
    <w:rsid w:val="003D7E31"/>
    <w:rsid w:val="003E2DDB"/>
    <w:rsid w:val="003E3859"/>
    <w:rsid w:val="003E40F9"/>
    <w:rsid w:val="003E6571"/>
    <w:rsid w:val="003E6B79"/>
    <w:rsid w:val="003E7E6D"/>
    <w:rsid w:val="003F3D22"/>
    <w:rsid w:val="003F3ED6"/>
    <w:rsid w:val="003F6053"/>
    <w:rsid w:val="003F7DA8"/>
    <w:rsid w:val="0040191A"/>
    <w:rsid w:val="00403AA2"/>
    <w:rsid w:val="00414584"/>
    <w:rsid w:val="004146D8"/>
    <w:rsid w:val="004172E1"/>
    <w:rsid w:val="0042146C"/>
    <w:rsid w:val="00424302"/>
    <w:rsid w:val="0042463C"/>
    <w:rsid w:val="00424EA5"/>
    <w:rsid w:val="00426316"/>
    <w:rsid w:val="00426767"/>
    <w:rsid w:val="00433211"/>
    <w:rsid w:val="00433383"/>
    <w:rsid w:val="0043338D"/>
    <w:rsid w:val="0043396F"/>
    <w:rsid w:val="00434E5B"/>
    <w:rsid w:val="004357B1"/>
    <w:rsid w:val="00435965"/>
    <w:rsid w:val="00435BD4"/>
    <w:rsid w:val="0044074A"/>
    <w:rsid w:val="00440A4E"/>
    <w:rsid w:val="00440F5D"/>
    <w:rsid w:val="00442DD0"/>
    <w:rsid w:val="0044416D"/>
    <w:rsid w:val="00450B5E"/>
    <w:rsid w:val="00451946"/>
    <w:rsid w:val="004519E7"/>
    <w:rsid w:val="004534BE"/>
    <w:rsid w:val="00453E2B"/>
    <w:rsid w:val="00453EF3"/>
    <w:rsid w:val="00454A9C"/>
    <w:rsid w:val="00455B5A"/>
    <w:rsid w:val="0045639F"/>
    <w:rsid w:val="00460BFE"/>
    <w:rsid w:val="004616BB"/>
    <w:rsid w:val="004632B5"/>
    <w:rsid w:val="0046448C"/>
    <w:rsid w:val="0046751D"/>
    <w:rsid w:val="00467F52"/>
    <w:rsid w:val="00470861"/>
    <w:rsid w:val="00473969"/>
    <w:rsid w:val="00473EB8"/>
    <w:rsid w:val="00477557"/>
    <w:rsid w:val="00483372"/>
    <w:rsid w:val="00487F8D"/>
    <w:rsid w:val="00492E93"/>
    <w:rsid w:val="00495FF7"/>
    <w:rsid w:val="00496AC9"/>
    <w:rsid w:val="00497DCD"/>
    <w:rsid w:val="004A0035"/>
    <w:rsid w:val="004A1A31"/>
    <w:rsid w:val="004A220F"/>
    <w:rsid w:val="004A2D4B"/>
    <w:rsid w:val="004A2F74"/>
    <w:rsid w:val="004A4033"/>
    <w:rsid w:val="004A4A81"/>
    <w:rsid w:val="004A62DC"/>
    <w:rsid w:val="004B0400"/>
    <w:rsid w:val="004C1886"/>
    <w:rsid w:val="004C4241"/>
    <w:rsid w:val="004C455A"/>
    <w:rsid w:val="004D398E"/>
    <w:rsid w:val="004E30D3"/>
    <w:rsid w:val="004E70BE"/>
    <w:rsid w:val="004F07B3"/>
    <w:rsid w:val="004F0B31"/>
    <w:rsid w:val="004F13B8"/>
    <w:rsid w:val="004F1CFF"/>
    <w:rsid w:val="004F2642"/>
    <w:rsid w:val="004F4A99"/>
    <w:rsid w:val="004F4D06"/>
    <w:rsid w:val="004F7127"/>
    <w:rsid w:val="00500207"/>
    <w:rsid w:val="005025A9"/>
    <w:rsid w:val="00505390"/>
    <w:rsid w:val="0050614B"/>
    <w:rsid w:val="0050693B"/>
    <w:rsid w:val="00506C2E"/>
    <w:rsid w:val="0051127A"/>
    <w:rsid w:val="00511B3B"/>
    <w:rsid w:val="00515729"/>
    <w:rsid w:val="00516EF4"/>
    <w:rsid w:val="00521216"/>
    <w:rsid w:val="0052426D"/>
    <w:rsid w:val="005269A6"/>
    <w:rsid w:val="00530127"/>
    <w:rsid w:val="005309E2"/>
    <w:rsid w:val="00530ED1"/>
    <w:rsid w:val="00533655"/>
    <w:rsid w:val="0053435B"/>
    <w:rsid w:val="00534CF5"/>
    <w:rsid w:val="00534ED2"/>
    <w:rsid w:val="00535861"/>
    <w:rsid w:val="005359E7"/>
    <w:rsid w:val="0053643B"/>
    <w:rsid w:val="00537FCC"/>
    <w:rsid w:val="00540362"/>
    <w:rsid w:val="00543D41"/>
    <w:rsid w:val="005477D6"/>
    <w:rsid w:val="005500B3"/>
    <w:rsid w:val="0055087C"/>
    <w:rsid w:val="00550CA6"/>
    <w:rsid w:val="005511AE"/>
    <w:rsid w:val="005519C1"/>
    <w:rsid w:val="005519C4"/>
    <w:rsid w:val="00552FB2"/>
    <w:rsid w:val="0055422D"/>
    <w:rsid w:val="0055520C"/>
    <w:rsid w:val="0055569D"/>
    <w:rsid w:val="0055651D"/>
    <w:rsid w:val="00556ADF"/>
    <w:rsid w:val="00556D87"/>
    <w:rsid w:val="00557167"/>
    <w:rsid w:val="00565F2D"/>
    <w:rsid w:val="00574497"/>
    <w:rsid w:val="00582DA3"/>
    <w:rsid w:val="00584021"/>
    <w:rsid w:val="005855D5"/>
    <w:rsid w:val="0059107D"/>
    <w:rsid w:val="005914C2"/>
    <w:rsid w:val="00594BBF"/>
    <w:rsid w:val="0059626D"/>
    <w:rsid w:val="0059669F"/>
    <w:rsid w:val="00597987"/>
    <w:rsid w:val="005A158F"/>
    <w:rsid w:val="005A3B67"/>
    <w:rsid w:val="005A7ED6"/>
    <w:rsid w:val="005B001A"/>
    <w:rsid w:val="005B2115"/>
    <w:rsid w:val="005B2FE0"/>
    <w:rsid w:val="005B3685"/>
    <w:rsid w:val="005B5D3D"/>
    <w:rsid w:val="005B63A9"/>
    <w:rsid w:val="005B7350"/>
    <w:rsid w:val="005B7413"/>
    <w:rsid w:val="005B79FB"/>
    <w:rsid w:val="005B7B52"/>
    <w:rsid w:val="005C012C"/>
    <w:rsid w:val="005C0587"/>
    <w:rsid w:val="005C4CEA"/>
    <w:rsid w:val="005D1C10"/>
    <w:rsid w:val="005D3E76"/>
    <w:rsid w:val="005D4D88"/>
    <w:rsid w:val="005D527B"/>
    <w:rsid w:val="005D643A"/>
    <w:rsid w:val="005D6DFB"/>
    <w:rsid w:val="005D6EDA"/>
    <w:rsid w:val="005E17B7"/>
    <w:rsid w:val="005E3325"/>
    <w:rsid w:val="005E5866"/>
    <w:rsid w:val="005F0250"/>
    <w:rsid w:val="005F0821"/>
    <w:rsid w:val="005F52FC"/>
    <w:rsid w:val="005F5957"/>
    <w:rsid w:val="005F5F8A"/>
    <w:rsid w:val="005F7139"/>
    <w:rsid w:val="00600644"/>
    <w:rsid w:val="00600746"/>
    <w:rsid w:val="0060349A"/>
    <w:rsid w:val="00605037"/>
    <w:rsid w:val="0060695E"/>
    <w:rsid w:val="00610DDD"/>
    <w:rsid w:val="00610FAA"/>
    <w:rsid w:val="0061121D"/>
    <w:rsid w:val="006124B8"/>
    <w:rsid w:val="00623834"/>
    <w:rsid w:val="00624100"/>
    <w:rsid w:val="0062444A"/>
    <w:rsid w:val="00624E11"/>
    <w:rsid w:val="00625C1A"/>
    <w:rsid w:val="00625F95"/>
    <w:rsid w:val="006277A5"/>
    <w:rsid w:val="00630A05"/>
    <w:rsid w:val="00632601"/>
    <w:rsid w:val="00632C09"/>
    <w:rsid w:val="00632E74"/>
    <w:rsid w:val="0063300D"/>
    <w:rsid w:val="00633534"/>
    <w:rsid w:val="00633E94"/>
    <w:rsid w:val="00634E45"/>
    <w:rsid w:val="00635BAA"/>
    <w:rsid w:val="00635F4D"/>
    <w:rsid w:val="006375DB"/>
    <w:rsid w:val="0064104B"/>
    <w:rsid w:val="0064248E"/>
    <w:rsid w:val="00642F41"/>
    <w:rsid w:val="006438F4"/>
    <w:rsid w:val="006451EA"/>
    <w:rsid w:val="006457ED"/>
    <w:rsid w:val="0064725F"/>
    <w:rsid w:val="00662C81"/>
    <w:rsid w:val="0067087F"/>
    <w:rsid w:val="006712A9"/>
    <w:rsid w:val="00672118"/>
    <w:rsid w:val="006737EB"/>
    <w:rsid w:val="00674838"/>
    <w:rsid w:val="00680931"/>
    <w:rsid w:val="00680C9E"/>
    <w:rsid w:val="00681863"/>
    <w:rsid w:val="00683F74"/>
    <w:rsid w:val="00684DB3"/>
    <w:rsid w:val="006867D0"/>
    <w:rsid w:val="00687C0A"/>
    <w:rsid w:val="006905ED"/>
    <w:rsid w:val="00690EEE"/>
    <w:rsid w:val="00691BC1"/>
    <w:rsid w:val="00694104"/>
    <w:rsid w:val="00695E85"/>
    <w:rsid w:val="0069677B"/>
    <w:rsid w:val="00696FEF"/>
    <w:rsid w:val="006A27EB"/>
    <w:rsid w:val="006A2A91"/>
    <w:rsid w:val="006A36CB"/>
    <w:rsid w:val="006A3FA5"/>
    <w:rsid w:val="006A55AB"/>
    <w:rsid w:val="006A5868"/>
    <w:rsid w:val="006A6A2C"/>
    <w:rsid w:val="006A734D"/>
    <w:rsid w:val="006B3DD3"/>
    <w:rsid w:val="006B3FB8"/>
    <w:rsid w:val="006B67BE"/>
    <w:rsid w:val="006C7256"/>
    <w:rsid w:val="006D0FF4"/>
    <w:rsid w:val="006D1FA2"/>
    <w:rsid w:val="006D5947"/>
    <w:rsid w:val="006E6C2B"/>
    <w:rsid w:val="006F3D1F"/>
    <w:rsid w:val="006F4AA1"/>
    <w:rsid w:val="006F593E"/>
    <w:rsid w:val="006F62BF"/>
    <w:rsid w:val="006F727C"/>
    <w:rsid w:val="00701E31"/>
    <w:rsid w:val="00702071"/>
    <w:rsid w:val="007036B1"/>
    <w:rsid w:val="007051B1"/>
    <w:rsid w:val="00705E00"/>
    <w:rsid w:val="007063FB"/>
    <w:rsid w:val="0070673F"/>
    <w:rsid w:val="00711903"/>
    <w:rsid w:val="007156EA"/>
    <w:rsid w:val="00716118"/>
    <w:rsid w:val="00716300"/>
    <w:rsid w:val="00721C23"/>
    <w:rsid w:val="00726285"/>
    <w:rsid w:val="00727F9A"/>
    <w:rsid w:val="00730410"/>
    <w:rsid w:val="00730BFE"/>
    <w:rsid w:val="00730E80"/>
    <w:rsid w:val="00740C03"/>
    <w:rsid w:val="007420FA"/>
    <w:rsid w:val="00742711"/>
    <w:rsid w:val="00742F51"/>
    <w:rsid w:val="00743377"/>
    <w:rsid w:val="00743BA7"/>
    <w:rsid w:val="00743E2F"/>
    <w:rsid w:val="00747687"/>
    <w:rsid w:val="007503B8"/>
    <w:rsid w:val="007509B1"/>
    <w:rsid w:val="00750DDF"/>
    <w:rsid w:val="00752549"/>
    <w:rsid w:val="0075385F"/>
    <w:rsid w:val="00753961"/>
    <w:rsid w:val="00754FBC"/>
    <w:rsid w:val="00755105"/>
    <w:rsid w:val="007558BF"/>
    <w:rsid w:val="007560DC"/>
    <w:rsid w:val="00756256"/>
    <w:rsid w:val="0075714D"/>
    <w:rsid w:val="00760C67"/>
    <w:rsid w:val="00761AAF"/>
    <w:rsid w:val="00762505"/>
    <w:rsid w:val="00762A4D"/>
    <w:rsid w:val="007631E2"/>
    <w:rsid w:val="00764A37"/>
    <w:rsid w:val="00764D91"/>
    <w:rsid w:val="007676DB"/>
    <w:rsid w:val="007760F6"/>
    <w:rsid w:val="007771F7"/>
    <w:rsid w:val="007818B6"/>
    <w:rsid w:val="0078372D"/>
    <w:rsid w:val="00784EEE"/>
    <w:rsid w:val="0078782D"/>
    <w:rsid w:val="00792A2D"/>
    <w:rsid w:val="00794B50"/>
    <w:rsid w:val="00794F11"/>
    <w:rsid w:val="00795050"/>
    <w:rsid w:val="007952C2"/>
    <w:rsid w:val="007A6337"/>
    <w:rsid w:val="007A770E"/>
    <w:rsid w:val="007B0965"/>
    <w:rsid w:val="007B3394"/>
    <w:rsid w:val="007B471A"/>
    <w:rsid w:val="007B7E21"/>
    <w:rsid w:val="007C3CDE"/>
    <w:rsid w:val="007C5496"/>
    <w:rsid w:val="007C5C4E"/>
    <w:rsid w:val="007C5C9A"/>
    <w:rsid w:val="007D08FC"/>
    <w:rsid w:val="007D11A6"/>
    <w:rsid w:val="007D2C8C"/>
    <w:rsid w:val="007D3152"/>
    <w:rsid w:val="007D3844"/>
    <w:rsid w:val="007D5AD3"/>
    <w:rsid w:val="007D79CE"/>
    <w:rsid w:val="007E0BE0"/>
    <w:rsid w:val="007E1860"/>
    <w:rsid w:val="007E2A35"/>
    <w:rsid w:val="007E515F"/>
    <w:rsid w:val="007E6400"/>
    <w:rsid w:val="007E774D"/>
    <w:rsid w:val="007F156F"/>
    <w:rsid w:val="007F163A"/>
    <w:rsid w:val="007F309F"/>
    <w:rsid w:val="007F3D13"/>
    <w:rsid w:val="007F3FC0"/>
    <w:rsid w:val="007F473B"/>
    <w:rsid w:val="007F68E6"/>
    <w:rsid w:val="007F715C"/>
    <w:rsid w:val="008017DF"/>
    <w:rsid w:val="008019FC"/>
    <w:rsid w:val="008022DC"/>
    <w:rsid w:val="0080231B"/>
    <w:rsid w:val="00804488"/>
    <w:rsid w:val="00806C2F"/>
    <w:rsid w:val="0081162F"/>
    <w:rsid w:val="008129EF"/>
    <w:rsid w:val="00812AEE"/>
    <w:rsid w:val="00812D2B"/>
    <w:rsid w:val="008130F4"/>
    <w:rsid w:val="008135AB"/>
    <w:rsid w:val="008157E9"/>
    <w:rsid w:val="00816640"/>
    <w:rsid w:val="00820634"/>
    <w:rsid w:val="008207CE"/>
    <w:rsid w:val="00825872"/>
    <w:rsid w:val="008266E3"/>
    <w:rsid w:val="00832B46"/>
    <w:rsid w:val="00833100"/>
    <w:rsid w:val="0083382A"/>
    <w:rsid w:val="008341DA"/>
    <w:rsid w:val="00836AFF"/>
    <w:rsid w:val="00837E31"/>
    <w:rsid w:val="0084284A"/>
    <w:rsid w:val="0084299B"/>
    <w:rsid w:val="0084386D"/>
    <w:rsid w:val="00843B2C"/>
    <w:rsid w:val="00844691"/>
    <w:rsid w:val="0085165B"/>
    <w:rsid w:val="00852FC7"/>
    <w:rsid w:val="008539C2"/>
    <w:rsid w:val="00855B15"/>
    <w:rsid w:val="00860E16"/>
    <w:rsid w:val="008627D1"/>
    <w:rsid w:val="00862A87"/>
    <w:rsid w:val="00862F85"/>
    <w:rsid w:val="008638BD"/>
    <w:rsid w:val="008643D0"/>
    <w:rsid w:val="00864E44"/>
    <w:rsid w:val="00873B28"/>
    <w:rsid w:val="00875015"/>
    <w:rsid w:val="00875645"/>
    <w:rsid w:val="00875F41"/>
    <w:rsid w:val="00875FBB"/>
    <w:rsid w:val="00876993"/>
    <w:rsid w:val="00876F79"/>
    <w:rsid w:val="00880110"/>
    <w:rsid w:val="00881B31"/>
    <w:rsid w:val="00884D10"/>
    <w:rsid w:val="0088557B"/>
    <w:rsid w:val="00891CBF"/>
    <w:rsid w:val="00892997"/>
    <w:rsid w:val="00894480"/>
    <w:rsid w:val="00894580"/>
    <w:rsid w:val="008959F5"/>
    <w:rsid w:val="00895ABC"/>
    <w:rsid w:val="00896B6A"/>
    <w:rsid w:val="008A4F2E"/>
    <w:rsid w:val="008A788C"/>
    <w:rsid w:val="008B19B9"/>
    <w:rsid w:val="008B1B37"/>
    <w:rsid w:val="008B2541"/>
    <w:rsid w:val="008B664B"/>
    <w:rsid w:val="008B6AB8"/>
    <w:rsid w:val="008B6DA4"/>
    <w:rsid w:val="008C59AE"/>
    <w:rsid w:val="008C69CE"/>
    <w:rsid w:val="008C6E50"/>
    <w:rsid w:val="008D3ECD"/>
    <w:rsid w:val="008D53CC"/>
    <w:rsid w:val="008D61D6"/>
    <w:rsid w:val="008D7A47"/>
    <w:rsid w:val="008E0BB6"/>
    <w:rsid w:val="008E29FC"/>
    <w:rsid w:val="008E51F5"/>
    <w:rsid w:val="008F0059"/>
    <w:rsid w:val="008F27EB"/>
    <w:rsid w:val="008F62C7"/>
    <w:rsid w:val="009044D9"/>
    <w:rsid w:val="0090536C"/>
    <w:rsid w:val="009059FD"/>
    <w:rsid w:val="009070AA"/>
    <w:rsid w:val="00907DAC"/>
    <w:rsid w:val="00913596"/>
    <w:rsid w:val="009140B1"/>
    <w:rsid w:val="009146A4"/>
    <w:rsid w:val="00914A32"/>
    <w:rsid w:val="00914B9E"/>
    <w:rsid w:val="00914F95"/>
    <w:rsid w:val="009151B0"/>
    <w:rsid w:val="00915ADF"/>
    <w:rsid w:val="00915DED"/>
    <w:rsid w:val="009162DA"/>
    <w:rsid w:val="00916526"/>
    <w:rsid w:val="00920334"/>
    <w:rsid w:val="00920B89"/>
    <w:rsid w:val="00920CEE"/>
    <w:rsid w:val="009221CF"/>
    <w:rsid w:val="00923699"/>
    <w:rsid w:val="009237AB"/>
    <w:rsid w:val="00924296"/>
    <w:rsid w:val="00925774"/>
    <w:rsid w:val="00925B53"/>
    <w:rsid w:val="00934CFB"/>
    <w:rsid w:val="00935831"/>
    <w:rsid w:val="0093651E"/>
    <w:rsid w:val="00936F95"/>
    <w:rsid w:val="00937BD3"/>
    <w:rsid w:val="009415D1"/>
    <w:rsid w:val="009426EB"/>
    <w:rsid w:val="0094355F"/>
    <w:rsid w:val="00943723"/>
    <w:rsid w:val="00944002"/>
    <w:rsid w:val="0094412F"/>
    <w:rsid w:val="00947EA3"/>
    <w:rsid w:val="009504C6"/>
    <w:rsid w:val="00953E56"/>
    <w:rsid w:val="00955026"/>
    <w:rsid w:val="00956687"/>
    <w:rsid w:val="00957F73"/>
    <w:rsid w:val="009601CC"/>
    <w:rsid w:val="00961334"/>
    <w:rsid w:val="00965B61"/>
    <w:rsid w:val="009665DE"/>
    <w:rsid w:val="00967375"/>
    <w:rsid w:val="00967ECA"/>
    <w:rsid w:val="0097049D"/>
    <w:rsid w:val="009721C1"/>
    <w:rsid w:val="009747ED"/>
    <w:rsid w:val="009750F1"/>
    <w:rsid w:val="00977559"/>
    <w:rsid w:val="00980ADF"/>
    <w:rsid w:val="00982AC2"/>
    <w:rsid w:val="00982AD6"/>
    <w:rsid w:val="00985442"/>
    <w:rsid w:val="00985818"/>
    <w:rsid w:val="00987E87"/>
    <w:rsid w:val="009929AE"/>
    <w:rsid w:val="00993FA9"/>
    <w:rsid w:val="0099565D"/>
    <w:rsid w:val="009959DA"/>
    <w:rsid w:val="00996329"/>
    <w:rsid w:val="009966FB"/>
    <w:rsid w:val="009A0743"/>
    <w:rsid w:val="009A1017"/>
    <w:rsid w:val="009A223C"/>
    <w:rsid w:val="009A22CB"/>
    <w:rsid w:val="009A243D"/>
    <w:rsid w:val="009A2ECC"/>
    <w:rsid w:val="009A3079"/>
    <w:rsid w:val="009A3AC6"/>
    <w:rsid w:val="009A53EC"/>
    <w:rsid w:val="009A714F"/>
    <w:rsid w:val="009B047A"/>
    <w:rsid w:val="009B1435"/>
    <w:rsid w:val="009B32A6"/>
    <w:rsid w:val="009B46EB"/>
    <w:rsid w:val="009B49D8"/>
    <w:rsid w:val="009B6845"/>
    <w:rsid w:val="009B77BB"/>
    <w:rsid w:val="009C087A"/>
    <w:rsid w:val="009C2706"/>
    <w:rsid w:val="009C3407"/>
    <w:rsid w:val="009C348A"/>
    <w:rsid w:val="009C35EA"/>
    <w:rsid w:val="009C4AF6"/>
    <w:rsid w:val="009C5162"/>
    <w:rsid w:val="009C58A8"/>
    <w:rsid w:val="009D5EB5"/>
    <w:rsid w:val="009D5FB0"/>
    <w:rsid w:val="009D705F"/>
    <w:rsid w:val="009E35C0"/>
    <w:rsid w:val="009E5DB4"/>
    <w:rsid w:val="009E7113"/>
    <w:rsid w:val="009F29A9"/>
    <w:rsid w:val="009F2B13"/>
    <w:rsid w:val="009F3621"/>
    <w:rsid w:val="009F52D8"/>
    <w:rsid w:val="009F630C"/>
    <w:rsid w:val="009F7703"/>
    <w:rsid w:val="00A02D0A"/>
    <w:rsid w:val="00A0340B"/>
    <w:rsid w:val="00A0483D"/>
    <w:rsid w:val="00A055DF"/>
    <w:rsid w:val="00A10011"/>
    <w:rsid w:val="00A12034"/>
    <w:rsid w:val="00A1277C"/>
    <w:rsid w:val="00A12D6C"/>
    <w:rsid w:val="00A13E65"/>
    <w:rsid w:val="00A16104"/>
    <w:rsid w:val="00A1638F"/>
    <w:rsid w:val="00A16FE0"/>
    <w:rsid w:val="00A218F1"/>
    <w:rsid w:val="00A21D20"/>
    <w:rsid w:val="00A22746"/>
    <w:rsid w:val="00A22E2E"/>
    <w:rsid w:val="00A257AB"/>
    <w:rsid w:val="00A27B30"/>
    <w:rsid w:val="00A30C8A"/>
    <w:rsid w:val="00A319CF"/>
    <w:rsid w:val="00A341DC"/>
    <w:rsid w:val="00A355AE"/>
    <w:rsid w:val="00A3589E"/>
    <w:rsid w:val="00A42380"/>
    <w:rsid w:val="00A42EF2"/>
    <w:rsid w:val="00A439E0"/>
    <w:rsid w:val="00A43A60"/>
    <w:rsid w:val="00A4636B"/>
    <w:rsid w:val="00A46660"/>
    <w:rsid w:val="00A5155A"/>
    <w:rsid w:val="00A51BCF"/>
    <w:rsid w:val="00A5210A"/>
    <w:rsid w:val="00A52225"/>
    <w:rsid w:val="00A53DF7"/>
    <w:rsid w:val="00A56B78"/>
    <w:rsid w:val="00A5754C"/>
    <w:rsid w:val="00A606A2"/>
    <w:rsid w:val="00A61E3A"/>
    <w:rsid w:val="00A62575"/>
    <w:rsid w:val="00A63B93"/>
    <w:rsid w:val="00A64F46"/>
    <w:rsid w:val="00A674D1"/>
    <w:rsid w:val="00A72E26"/>
    <w:rsid w:val="00A73727"/>
    <w:rsid w:val="00A74E7F"/>
    <w:rsid w:val="00A76E88"/>
    <w:rsid w:val="00A779D7"/>
    <w:rsid w:val="00A80B20"/>
    <w:rsid w:val="00A8186E"/>
    <w:rsid w:val="00A81B2D"/>
    <w:rsid w:val="00A82495"/>
    <w:rsid w:val="00A849E8"/>
    <w:rsid w:val="00A85217"/>
    <w:rsid w:val="00A856CF"/>
    <w:rsid w:val="00A86EE6"/>
    <w:rsid w:val="00A94110"/>
    <w:rsid w:val="00A96CC9"/>
    <w:rsid w:val="00A9704D"/>
    <w:rsid w:val="00AA0905"/>
    <w:rsid w:val="00AA1979"/>
    <w:rsid w:val="00AA1E2A"/>
    <w:rsid w:val="00AA306A"/>
    <w:rsid w:val="00AA38D2"/>
    <w:rsid w:val="00AA38D7"/>
    <w:rsid w:val="00AA5AF6"/>
    <w:rsid w:val="00AB18D5"/>
    <w:rsid w:val="00AB4578"/>
    <w:rsid w:val="00AB6849"/>
    <w:rsid w:val="00AB6B20"/>
    <w:rsid w:val="00AB7442"/>
    <w:rsid w:val="00AC08DC"/>
    <w:rsid w:val="00AC08F1"/>
    <w:rsid w:val="00AC09AB"/>
    <w:rsid w:val="00AC5A06"/>
    <w:rsid w:val="00AC5F42"/>
    <w:rsid w:val="00AC74DA"/>
    <w:rsid w:val="00AD185F"/>
    <w:rsid w:val="00AD21A2"/>
    <w:rsid w:val="00AD26B5"/>
    <w:rsid w:val="00AD2AD8"/>
    <w:rsid w:val="00AD559D"/>
    <w:rsid w:val="00AD5908"/>
    <w:rsid w:val="00AD602A"/>
    <w:rsid w:val="00AD6CEC"/>
    <w:rsid w:val="00AE09E6"/>
    <w:rsid w:val="00AE4B20"/>
    <w:rsid w:val="00AE5B3F"/>
    <w:rsid w:val="00AE687E"/>
    <w:rsid w:val="00AE6FAB"/>
    <w:rsid w:val="00AE7D2C"/>
    <w:rsid w:val="00AF1727"/>
    <w:rsid w:val="00AF2102"/>
    <w:rsid w:val="00AF4F4A"/>
    <w:rsid w:val="00AF69DB"/>
    <w:rsid w:val="00AF759E"/>
    <w:rsid w:val="00B00E49"/>
    <w:rsid w:val="00B0206F"/>
    <w:rsid w:val="00B03A4F"/>
    <w:rsid w:val="00B06DFD"/>
    <w:rsid w:val="00B07E07"/>
    <w:rsid w:val="00B10675"/>
    <w:rsid w:val="00B11B4D"/>
    <w:rsid w:val="00B12EFC"/>
    <w:rsid w:val="00B13C9F"/>
    <w:rsid w:val="00B1506E"/>
    <w:rsid w:val="00B16112"/>
    <w:rsid w:val="00B221C9"/>
    <w:rsid w:val="00B24A67"/>
    <w:rsid w:val="00B24BAD"/>
    <w:rsid w:val="00B24FAC"/>
    <w:rsid w:val="00B306F8"/>
    <w:rsid w:val="00B315E2"/>
    <w:rsid w:val="00B31721"/>
    <w:rsid w:val="00B322C2"/>
    <w:rsid w:val="00B37339"/>
    <w:rsid w:val="00B406A4"/>
    <w:rsid w:val="00B410E6"/>
    <w:rsid w:val="00B4174E"/>
    <w:rsid w:val="00B42406"/>
    <w:rsid w:val="00B432E0"/>
    <w:rsid w:val="00B44245"/>
    <w:rsid w:val="00B47A0E"/>
    <w:rsid w:val="00B5446B"/>
    <w:rsid w:val="00B55105"/>
    <w:rsid w:val="00B562CF"/>
    <w:rsid w:val="00B63C8F"/>
    <w:rsid w:val="00B64A40"/>
    <w:rsid w:val="00B65BEB"/>
    <w:rsid w:val="00B66889"/>
    <w:rsid w:val="00B701C0"/>
    <w:rsid w:val="00B74389"/>
    <w:rsid w:val="00B7745C"/>
    <w:rsid w:val="00B826B3"/>
    <w:rsid w:val="00B83098"/>
    <w:rsid w:val="00B8442A"/>
    <w:rsid w:val="00B84A10"/>
    <w:rsid w:val="00B85C9C"/>
    <w:rsid w:val="00B9106A"/>
    <w:rsid w:val="00B914CB"/>
    <w:rsid w:val="00B91D03"/>
    <w:rsid w:val="00B91E29"/>
    <w:rsid w:val="00B94C95"/>
    <w:rsid w:val="00B96054"/>
    <w:rsid w:val="00B9654E"/>
    <w:rsid w:val="00BB27F5"/>
    <w:rsid w:val="00BB3D57"/>
    <w:rsid w:val="00BB5173"/>
    <w:rsid w:val="00BB5907"/>
    <w:rsid w:val="00BB6B18"/>
    <w:rsid w:val="00BB6B23"/>
    <w:rsid w:val="00BC05CC"/>
    <w:rsid w:val="00BC0977"/>
    <w:rsid w:val="00BC45E1"/>
    <w:rsid w:val="00BC4956"/>
    <w:rsid w:val="00BC6FF6"/>
    <w:rsid w:val="00BC7391"/>
    <w:rsid w:val="00BC7E1B"/>
    <w:rsid w:val="00BE0A88"/>
    <w:rsid w:val="00BE2093"/>
    <w:rsid w:val="00BF1A68"/>
    <w:rsid w:val="00BF3B04"/>
    <w:rsid w:val="00BF4166"/>
    <w:rsid w:val="00BF7031"/>
    <w:rsid w:val="00C00DD5"/>
    <w:rsid w:val="00C01007"/>
    <w:rsid w:val="00C015DB"/>
    <w:rsid w:val="00C04611"/>
    <w:rsid w:val="00C07CD8"/>
    <w:rsid w:val="00C10BCC"/>
    <w:rsid w:val="00C11627"/>
    <w:rsid w:val="00C11951"/>
    <w:rsid w:val="00C12694"/>
    <w:rsid w:val="00C12BCD"/>
    <w:rsid w:val="00C178F2"/>
    <w:rsid w:val="00C20A87"/>
    <w:rsid w:val="00C2163B"/>
    <w:rsid w:val="00C21B06"/>
    <w:rsid w:val="00C2377A"/>
    <w:rsid w:val="00C24350"/>
    <w:rsid w:val="00C24F88"/>
    <w:rsid w:val="00C26033"/>
    <w:rsid w:val="00C270F4"/>
    <w:rsid w:val="00C27285"/>
    <w:rsid w:val="00C30347"/>
    <w:rsid w:val="00C30D99"/>
    <w:rsid w:val="00C33042"/>
    <w:rsid w:val="00C332D6"/>
    <w:rsid w:val="00C35761"/>
    <w:rsid w:val="00C37229"/>
    <w:rsid w:val="00C4046D"/>
    <w:rsid w:val="00C411CF"/>
    <w:rsid w:val="00C41D14"/>
    <w:rsid w:val="00C427DA"/>
    <w:rsid w:val="00C460A0"/>
    <w:rsid w:val="00C4651A"/>
    <w:rsid w:val="00C4684F"/>
    <w:rsid w:val="00C473C7"/>
    <w:rsid w:val="00C47AC6"/>
    <w:rsid w:val="00C51D88"/>
    <w:rsid w:val="00C53601"/>
    <w:rsid w:val="00C546C9"/>
    <w:rsid w:val="00C547ED"/>
    <w:rsid w:val="00C54A31"/>
    <w:rsid w:val="00C54D5F"/>
    <w:rsid w:val="00C60F65"/>
    <w:rsid w:val="00C636BB"/>
    <w:rsid w:val="00C64B9E"/>
    <w:rsid w:val="00C733C8"/>
    <w:rsid w:val="00C741AE"/>
    <w:rsid w:val="00C75FF4"/>
    <w:rsid w:val="00C763D7"/>
    <w:rsid w:val="00C81D37"/>
    <w:rsid w:val="00C823B3"/>
    <w:rsid w:val="00C8597C"/>
    <w:rsid w:val="00C86E2F"/>
    <w:rsid w:val="00C90593"/>
    <w:rsid w:val="00C92B1C"/>
    <w:rsid w:val="00C93929"/>
    <w:rsid w:val="00C9502B"/>
    <w:rsid w:val="00C97BC6"/>
    <w:rsid w:val="00CA1CAC"/>
    <w:rsid w:val="00CA2ADD"/>
    <w:rsid w:val="00CA613E"/>
    <w:rsid w:val="00CA65CB"/>
    <w:rsid w:val="00CA7A4C"/>
    <w:rsid w:val="00CA7EBB"/>
    <w:rsid w:val="00CB3A05"/>
    <w:rsid w:val="00CB5B42"/>
    <w:rsid w:val="00CB5D74"/>
    <w:rsid w:val="00CB70D1"/>
    <w:rsid w:val="00CB7647"/>
    <w:rsid w:val="00CB795A"/>
    <w:rsid w:val="00CC42E8"/>
    <w:rsid w:val="00CC4949"/>
    <w:rsid w:val="00CC5254"/>
    <w:rsid w:val="00CC57DD"/>
    <w:rsid w:val="00CC6807"/>
    <w:rsid w:val="00CC68EC"/>
    <w:rsid w:val="00CC7A12"/>
    <w:rsid w:val="00CD241A"/>
    <w:rsid w:val="00CD3434"/>
    <w:rsid w:val="00CD55ED"/>
    <w:rsid w:val="00CD6DFE"/>
    <w:rsid w:val="00CD7E1B"/>
    <w:rsid w:val="00CE097C"/>
    <w:rsid w:val="00CE14CE"/>
    <w:rsid w:val="00CE1551"/>
    <w:rsid w:val="00CE6BB5"/>
    <w:rsid w:val="00CF1405"/>
    <w:rsid w:val="00CF2B39"/>
    <w:rsid w:val="00CF3946"/>
    <w:rsid w:val="00CF4C52"/>
    <w:rsid w:val="00CF5373"/>
    <w:rsid w:val="00CF56C1"/>
    <w:rsid w:val="00D00202"/>
    <w:rsid w:val="00D0035C"/>
    <w:rsid w:val="00D0174F"/>
    <w:rsid w:val="00D05DA5"/>
    <w:rsid w:val="00D078DD"/>
    <w:rsid w:val="00D11621"/>
    <w:rsid w:val="00D12AD8"/>
    <w:rsid w:val="00D12DFC"/>
    <w:rsid w:val="00D16A44"/>
    <w:rsid w:val="00D17C11"/>
    <w:rsid w:val="00D21EC1"/>
    <w:rsid w:val="00D2292A"/>
    <w:rsid w:val="00D22D0B"/>
    <w:rsid w:val="00D23623"/>
    <w:rsid w:val="00D25E76"/>
    <w:rsid w:val="00D26CFD"/>
    <w:rsid w:val="00D27653"/>
    <w:rsid w:val="00D307CA"/>
    <w:rsid w:val="00D32F78"/>
    <w:rsid w:val="00D33482"/>
    <w:rsid w:val="00D33FD0"/>
    <w:rsid w:val="00D33FF1"/>
    <w:rsid w:val="00D34085"/>
    <w:rsid w:val="00D345F9"/>
    <w:rsid w:val="00D351AF"/>
    <w:rsid w:val="00D40541"/>
    <w:rsid w:val="00D40AD1"/>
    <w:rsid w:val="00D42B46"/>
    <w:rsid w:val="00D43518"/>
    <w:rsid w:val="00D44558"/>
    <w:rsid w:val="00D44685"/>
    <w:rsid w:val="00D45AD0"/>
    <w:rsid w:val="00D50E58"/>
    <w:rsid w:val="00D52FF7"/>
    <w:rsid w:val="00D54350"/>
    <w:rsid w:val="00D54A44"/>
    <w:rsid w:val="00D54EB3"/>
    <w:rsid w:val="00D55379"/>
    <w:rsid w:val="00D55F77"/>
    <w:rsid w:val="00D5681E"/>
    <w:rsid w:val="00D57479"/>
    <w:rsid w:val="00D62277"/>
    <w:rsid w:val="00D62E0E"/>
    <w:rsid w:val="00D62F8A"/>
    <w:rsid w:val="00D64B6B"/>
    <w:rsid w:val="00D65616"/>
    <w:rsid w:val="00D65A46"/>
    <w:rsid w:val="00D72A1F"/>
    <w:rsid w:val="00D73563"/>
    <w:rsid w:val="00D73EE1"/>
    <w:rsid w:val="00D747CD"/>
    <w:rsid w:val="00D76661"/>
    <w:rsid w:val="00D77FE1"/>
    <w:rsid w:val="00D80BD3"/>
    <w:rsid w:val="00D82263"/>
    <w:rsid w:val="00D832C8"/>
    <w:rsid w:val="00D851A9"/>
    <w:rsid w:val="00D85451"/>
    <w:rsid w:val="00D86A8A"/>
    <w:rsid w:val="00D90EAF"/>
    <w:rsid w:val="00D920EF"/>
    <w:rsid w:val="00D96B4B"/>
    <w:rsid w:val="00DA0B32"/>
    <w:rsid w:val="00DA2B43"/>
    <w:rsid w:val="00DA3164"/>
    <w:rsid w:val="00DA5326"/>
    <w:rsid w:val="00DA5495"/>
    <w:rsid w:val="00DA554A"/>
    <w:rsid w:val="00DA5E46"/>
    <w:rsid w:val="00DA68A6"/>
    <w:rsid w:val="00DB0A04"/>
    <w:rsid w:val="00DB0C06"/>
    <w:rsid w:val="00DB12A4"/>
    <w:rsid w:val="00DB16A7"/>
    <w:rsid w:val="00DB25EE"/>
    <w:rsid w:val="00DB25FA"/>
    <w:rsid w:val="00DB2853"/>
    <w:rsid w:val="00DB62FB"/>
    <w:rsid w:val="00DB68C3"/>
    <w:rsid w:val="00DB79A7"/>
    <w:rsid w:val="00DC3909"/>
    <w:rsid w:val="00DC3C44"/>
    <w:rsid w:val="00DC7B3A"/>
    <w:rsid w:val="00DD1478"/>
    <w:rsid w:val="00DD2C75"/>
    <w:rsid w:val="00DD3CB9"/>
    <w:rsid w:val="00DD3F17"/>
    <w:rsid w:val="00DE2E05"/>
    <w:rsid w:val="00DE44F4"/>
    <w:rsid w:val="00DE5DD5"/>
    <w:rsid w:val="00DF2ACB"/>
    <w:rsid w:val="00DF365D"/>
    <w:rsid w:val="00DF520F"/>
    <w:rsid w:val="00DF5369"/>
    <w:rsid w:val="00DF744F"/>
    <w:rsid w:val="00E009A1"/>
    <w:rsid w:val="00E04C9C"/>
    <w:rsid w:val="00E04D6A"/>
    <w:rsid w:val="00E07BBE"/>
    <w:rsid w:val="00E10846"/>
    <w:rsid w:val="00E13D7F"/>
    <w:rsid w:val="00E16347"/>
    <w:rsid w:val="00E17F74"/>
    <w:rsid w:val="00E24173"/>
    <w:rsid w:val="00E243FF"/>
    <w:rsid w:val="00E2518D"/>
    <w:rsid w:val="00E254FF"/>
    <w:rsid w:val="00E2591B"/>
    <w:rsid w:val="00E33174"/>
    <w:rsid w:val="00E34EC4"/>
    <w:rsid w:val="00E374AF"/>
    <w:rsid w:val="00E4283D"/>
    <w:rsid w:val="00E4434A"/>
    <w:rsid w:val="00E45DCE"/>
    <w:rsid w:val="00E474D4"/>
    <w:rsid w:val="00E520D1"/>
    <w:rsid w:val="00E530DE"/>
    <w:rsid w:val="00E5362D"/>
    <w:rsid w:val="00E551E4"/>
    <w:rsid w:val="00E574A9"/>
    <w:rsid w:val="00E60DC7"/>
    <w:rsid w:val="00E668AD"/>
    <w:rsid w:val="00E670F8"/>
    <w:rsid w:val="00E673DB"/>
    <w:rsid w:val="00E71868"/>
    <w:rsid w:val="00E75F17"/>
    <w:rsid w:val="00E77EC4"/>
    <w:rsid w:val="00E80BCC"/>
    <w:rsid w:val="00E84F30"/>
    <w:rsid w:val="00E85C69"/>
    <w:rsid w:val="00E867A4"/>
    <w:rsid w:val="00E8689B"/>
    <w:rsid w:val="00E87525"/>
    <w:rsid w:val="00E87D4A"/>
    <w:rsid w:val="00E87F88"/>
    <w:rsid w:val="00E9283E"/>
    <w:rsid w:val="00E95A99"/>
    <w:rsid w:val="00E966D8"/>
    <w:rsid w:val="00E97C66"/>
    <w:rsid w:val="00EA70CF"/>
    <w:rsid w:val="00EA7734"/>
    <w:rsid w:val="00EB37C6"/>
    <w:rsid w:val="00EB5445"/>
    <w:rsid w:val="00EB659A"/>
    <w:rsid w:val="00EC0076"/>
    <w:rsid w:val="00EC136D"/>
    <w:rsid w:val="00EC25D7"/>
    <w:rsid w:val="00EC2B68"/>
    <w:rsid w:val="00EC33C8"/>
    <w:rsid w:val="00EC3D52"/>
    <w:rsid w:val="00EC79A3"/>
    <w:rsid w:val="00ED100D"/>
    <w:rsid w:val="00ED1202"/>
    <w:rsid w:val="00ED1B63"/>
    <w:rsid w:val="00ED3FA6"/>
    <w:rsid w:val="00ED446A"/>
    <w:rsid w:val="00ED5043"/>
    <w:rsid w:val="00ED634A"/>
    <w:rsid w:val="00ED76A6"/>
    <w:rsid w:val="00EE22A6"/>
    <w:rsid w:val="00EE47ED"/>
    <w:rsid w:val="00EE6AEA"/>
    <w:rsid w:val="00EE6C11"/>
    <w:rsid w:val="00EE6CDC"/>
    <w:rsid w:val="00EF12D4"/>
    <w:rsid w:val="00EF1A32"/>
    <w:rsid w:val="00EF1EFB"/>
    <w:rsid w:val="00EF78A1"/>
    <w:rsid w:val="00EF79AD"/>
    <w:rsid w:val="00EF7CBC"/>
    <w:rsid w:val="00F03C11"/>
    <w:rsid w:val="00F0406C"/>
    <w:rsid w:val="00F04642"/>
    <w:rsid w:val="00F04A53"/>
    <w:rsid w:val="00F05F40"/>
    <w:rsid w:val="00F06729"/>
    <w:rsid w:val="00F11522"/>
    <w:rsid w:val="00F11FBF"/>
    <w:rsid w:val="00F12746"/>
    <w:rsid w:val="00F13380"/>
    <w:rsid w:val="00F20047"/>
    <w:rsid w:val="00F2393D"/>
    <w:rsid w:val="00F2436D"/>
    <w:rsid w:val="00F2638E"/>
    <w:rsid w:val="00F26F20"/>
    <w:rsid w:val="00F27B10"/>
    <w:rsid w:val="00F315FD"/>
    <w:rsid w:val="00F347C9"/>
    <w:rsid w:val="00F36E0C"/>
    <w:rsid w:val="00F40772"/>
    <w:rsid w:val="00F43827"/>
    <w:rsid w:val="00F45DBA"/>
    <w:rsid w:val="00F510DD"/>
    <w:rsid w:val="00F5398D"/>
    <w:rsid w:val="00F53DA0"/>
    <w:rsid w:val="00F53FA1"/>
    <w:rsid w:val="00F54AB5"/>
    <w:rsid w:val="00F558C2"/>
    <w:rsid w:val="00F55EB3"/>
    <w:rsid w:val="00F560B3"/>
    <w:rsid w:val="00F5670A"/>
    <w:rsid w:val="00F60875"/>
    <w:rsid w:val="00F64F2D"/>
    <w:rsid w:val="00F7233D"/>
    <w:rsid w:val="00F73F19"/>
    <w:rsid w:val="00F746E3"/>
    <w:rsid w:val="00F75E03"/>
    <w:rsid w:val="00F77AF6"/>
    <w:rsid w:val="00F804DB"/>
    <w:rsid w:val="00F8269A"/>
    <w:rsid w:val="00F8281E"/>
    <w:rsid w:val="00F837AA"/>
    <w:rsid w:val="00F84525"/>
    <w:rsid w:val="00F845DE"/>
    <w:rsid w:val="00F85381"/>
    <w:rsid w:val="00F90016"/>
    <w:rsid w:val="00F9097A"/>
    <w:rsid w:val="00F916FF"/>
    <w:rsid w:val="00F92810"/>
    <w:rsid w:val="00F932B5"/>
    <w:rsid w:val="00F93589"/>
    <w:rsid w:val="00F937C6"/>
    <w:rsid w:val="00F95BD2"/>
    <w:rsid w:val="00F96C0B"/>
    <w:rsid w:val="00F974BC"/>
    <w:rsid w:val="00F97B49"/>
    <w:rsid w:val="00FA065A"/>
    <w:rsid w:val="00FA109D"/>
    <w:rsid w:val="00FA18D1"/>
    <w:rsid w:val="00FA3021"/>
    <w:rsid w:val="00FA5147"/>
    <w:rsid w:val="00FA5FC9"/>
    <w:rsid w:val="00FA73C1"/>
    <w:rsid w:val="00FA79CF"/>
    <w:rsid w:val="00FA7C76"/>
    <w:rsid w:val="00FB19BB"/>
    <w:rsid w:val="00FB2C96"/>
    <w:rsid w:val="00FB3821"/>
    <w:rsid w:val="00FB5558"/>
    <w:rsid w:val="00FB60AE"/>
    <w:rsid w:val="00FB776E"/>
    <w:rsid w:val="00FC0707"/>
    <w:rsid w:val="00FC0D31"/>
    <w:rsid w:val="00FC2205"/>
    <w:rsid w:val="00FC2549"/>
    <w:rsid w:val="00FC6557"/>
    <w:rsid w:val="00FD03E6"/>
    <w:rsid w:val="00FD69D1"/>
    <w:rsid w:val="00FD6DA3"/>
    <w:rsid w:val="00FE5739"/>
    <w:rsid w:val="00FF22DD"/>
    <w:rsid w:val="00FF4355"/>
    <w:rsid w:val="015356A2"/>
    <w:rsid w:val="01C369BB"/>
    <w:rsid w:val="020918BD"/>
    <w:rsid w:val="02CE263D"/>
    <w:rsid w:val="03D5B630"/>
    <w:rsid w:val="043B67AF"/>
    <w:rsid w:val="04E794D7"/>
    <w:rsid w:val="0503B035"/>
    <w:rsid w:val="0518ACFD"/>
    <w:rsid w:val="0525F80A"/>
    <w:rsid w:val="0619B2AC"/>
    <w:rsid w:val="0784D467"/>
    <w:rsid w:val="07A133DF"/>
    <w:rsid w:val="07A68502"/>
    <w:rsid w:val="08A7C0D6"/>
    <w:rsid w:val="08B387EB"/>
    <w:rsid w:val="09601753"/>
    <w:rsid w:val="0990E356"/>
    <w:rsid w:val="099691D2"/>
    <w:rsid w:val="0B029195"/>
    <w:rsid w:val="0B9E8527"/>
    <w:rsid w:val="0CC5143D"/>
    <w:rsid w:val="0CD34094"/>
    <w:rsid w:val="0D6D9243"/>
    <w:rsid w:val="0E3B10FF"/>
    <w:rsid w:val="0F2E4053"/>
    <w:rsid w:val="0F4F21E1"/>
    <w:rsid w:val="0FC0959D"/>
    <w:rsid w:val="108B8834"/>
    <w:rsid w:val="10D11242"/>
    <w:rsid w:val="10ECDCEE"/>
    <w:rsid w:val="110AF3A9"/>
    <w:rsid w:val="122EBBAA"/>
    <w:rsid w:val="125365C4"/>
    <w:rsid w:val="12B81C37"/>
    <w:rsid w:val="1308E827"/>
    <w:rsid w:val="1315888D"/>
    <w:rsid w:val="133F8628"/>
    <w:rsid w:val="13F6B6FA"/>
    <w:rsid w:val="144807BC"/>
    <w:rsid w:val="15A80C69"/>
    <w:rsid w:val="160F6943"/>
    <w:rsid w:val="16480595"/>
    <w:rsid w:val="16856C73"/>
    <w:rsid w:val="171AFF0C"/>
    <w:rsid w:val="17324C69"/>
    <w:rsid w:val="177E45DE"/>
    <w:rsid w:val="185F70AA"/>
    <w:rsid w:val="18657751"/>
    <w:rsid w:val="18A804A1"/>
    <w:rsid w:val="18AE9686"/>
    <w:rsid w:val="193C2835"/>
    <w:rsid w:val="19519C33"/>
    <w:rsid w:val="19704515"/>
    <w:rsid w:val="1A1D17FA"/>
    <w:rsid w:val="1AB510C1"/>
    <w:rsid w:val="1B98F431"/>
    <w:rsid w:val="1B9CCD58"/>
    <w:rsid w:val="1BA4B16A"/>
    <w:rsid w:val="1BC5A77F"/>
    <w:rsid w:val="1F6E3346"/>
    <w:rsid w:val="1FB38A38"/>
    <w:rsid w:val="20736C9D"/>
    <w:rsid w:val="20821DDD"/>
    <w:rsid w:val="20929DAF"/>
    <w:rsid w:val="20C1A3F0"/>
    <w:rsid w:val="217943EA"/>
    <w:rsid w:val="219F557F"/>
    <w:rsid w:val="229464FA"/>
    <w:rsid w:val="22DA3FE2"/>
    <w:rsid w:val="23A87536"/>
    <w:rsid w:val="23B39BFC"/>
    <w:rsid w:val="23C50C2E"/>
    <w:rsid w:val="2472A61A"/>
    <w:rsid w:val="2510AAD9"/>
    <w:rsid w:val="2553BEA1"/>
    <w:rsid w:val="25AFC25F"/>
    <w:rsid w:val="25FE3311"/>
    <w:rsid w:val="269F8FE0"/>
    <w:rsid w:val="26B82AB6"/>
    <w:rsid w:val="279C55F0"/>
    <w:rsid w:val="2835139E"/>
    <w:rsid w:val="2836748E"/>
    <w:rsid w:val="28D7F046"/>
    <w:rsid w:val="28E0FAA4"/>
    <w:rsid w:val="299138B4"/>
    <w:rsid w:val="2A45B0DE"/>
    <w:rsid w:val="2A506B3C"/>
    <w:rsid w:val="2A9C52DB"/>
    <w:rsid w:val="2BA8A9D6"/>
    <w:rsid w:val="2BEF9FAC"/>
    <w:rsid w:val="2CAF0B3B"/>
    <w:rsid w:val="2D3B81AC"/>
    <w:rsid w:val="2D75228B"/>
    <w:rsid w:val="2E107B0B"/>
    <w:rsid w:val="2E72B24A"/>
    <w:rsid w:val="2EA102E6"/>
    <w:rsid w:val="2EEBD492"/>
    <w:rsid w:val="2FC97D14"/>
    <w:rsid w:val="307008D7"/>
    <w:rsid w:val="30D2ECD6"/>
    <w:rsid w:val="3125B09F"/>
    <w:rsid w:val="314C5808"/>
    <w:rsid w:val="314D4867"/>
    <w:rsid w:val="32B461AB"/>
    <w:rsid w:val="32CC6D34"/>
    <w:rsid w:val="32F7A637"/>
    <w:rsid w:val="336CE301"/>
    <w:rsid w:val="33C23120"/>
    <w:rsid w:val="342EE242"/>
    <w:rsid w:val="34A26B15"/>
    <w:rsid w:val="34B12CAB"/>
    <w:rsid w:val="35C16BF7"/>
    <w:rsid w:val="35CFAF50"/>
    <w:rsid w:val="36191BFD"/>
    <w:rsid w:val="36DF56E1"/>
    <w:rsid w:val="37530F4B"/>
    <w:rsid w:val="378B516F"/>
    <w:rsid w:val="37E33B5E"/>
    <w:rsid w:val="38464632"/>
    <w:rsid w:val="38806F66"/>
    <w:rsid w:val="38C13763"/>
    <w:rsid w:val="38CFC83C"/>
    <w:rsid w:val="393852B8"/>
    <w:rsid w:val="396322E5"/>
    <w:rsid w:val="3990B711"/>
    <w:rsid w:val="3A023205"/>
    <w:rsid w:val="3A4670AA"/>
    <w:rsid w:val="3A90CCD7"/>
    <w:rsid w:val="3BE5D32D"/>
    <w:rsid w:val="3D0DD3F5"/>
    <w:rsid w:val="3D206C09"/>
    <w:rsid w:val="3E31BB10"/>
    <w:rsid w:val="3E3D23CA"/>
    <w:rsid w:val="3EC18C09"/>
    <w:rsid w:val="3F527A9F"/>
    <w:rsid w:val="412A4CA9"/>
    <w:rsid w:val="415F5954"/>
    <w:rsid w:val="41E2A17C"/>
    <w:rsid w:val="42E4B6BC"/>
    <w:rsid w:val="42FB2821"/>
    <w:rsid w:val="43B7A94F"/>
    <w:rsid w:val="4620DD75"/>
    <w:rsid w:val="4704D3ED"/>
    <w:rsid w:val="47661134"/>
    <w:rsid w:val="47A50DA1"/>
    <w:rsid w:val="48657ACB"/>
    <w:rsid w:val="491E005E"/>
    <w:rsid w:val="492470CF"/>
    <w:rsid w:val="4994CEF5"/>
    <w:rsid w:val="4A25CC57"/>
    <w:rsid w:val="4A56E2E1"/>
    <w:rsid w:val="4A71A1FA"/>
    <w:rsid w:val="4A7BC43A"/>
    <w:rsid w:val="4A7D4535"/>
    <w:rsid w:val="4B95AF29"/>
    <w:rsid w:val="4C215838"/>
    <w:rsid w:val="4DD4C6FA"/>
    <w:rsid w:val="4E5914B5"/>
    <w:rsid w:val="4ED20BB4"/>
    <w:rsid w:val="4EE03A3C"/>
    <w:rsid w:val="4EEC72B5"/>
    <w:rsid w:val="4EF608FD"/>
    <w:rsid w:val="4F50515A"/>
    <w:rsid w:val="505EA7FA"/>
    <w:rsid w:val="50A4C5F4"/>
    <w:rsid w:val="50A58DCB"/>
    <w:rsid w:val="50C3950A"/>
    <w:rsid w:val="50C50DF4"/>
    <w:rsid w:val="523D7275"/>
    <w:rsid w:val="531B1F8A"/>
    <w:rsid w:val="5347B86A"/>
    <w:rsid w:val="53729CEF"/>
    <w:rsid w:val="53C73E82"/>
    <w:rsid w:val="541CC6B6"/>
    <w:rsid w:val="54FBDD75"/>
    <w:rsid w:val="551B2903"/>
    <w:rsid w:val="552CDCD3"/>
    <w:rsid w:val="55409C8A"/>
    <w:rsid w:val="5544ABEF"/>
    <w:rsid w:val="567F652B"/>
    <w:rsid w:val="5719BA24"/>
    <w:rsid w:val="571C2B28"/>
    <w:rsid w:val="57B018F7"/>
    <w:rsid w:val="57D0F201"/>
    <w:rsid w:val="58087F4F"/>
    <w:rsid w:val="581A49E6"/>
    <w:rsid w:val="58F877E3"/>
    <w:rsid w:val="590DD7AF"/>
    <w:rsid w:val="594A9C45"/>
    <w:rsid w:val="597C19C6"/>
    <w:rsid w:val="59E00ACF"/>
    <w:rsid w:val="5AF73A49"/>
    <w:rsid w:val="5B32A797"/>
    <w:rsid w:val="5B4CFD9B"/>
    <w:rsid w:val="5B97C6D4"/>
    <w:rsid w:val="5B9AADFA"/>
    <w:rsid w:val="5C5C5329"/>
    <w:rsid w:val="5C8C6401"/>
    <w:rsid w:val="5CA1B88B"/>
    <w:rsid w:val="5CA585A5"/>
    <w:rsid w:val="5D9EA57A"/>
    <w:rsid w:val="5E45B6CF"/>
    <w:rsid w:val="5E531C46"/>
    <w:rsid w:val="5E91A2D9"/>
    <w:rsid w:val="5EFB7350"/>
    <w:rsid w:val="5F76BA3B"/>
    <w:rsid w:val="5FA261DD"/>
    <w:rsid w:val="5FA4C8A6"/>
    <w:rsid w:val="5FF607B3"/>
    <w:rsid w:val="60115476"/>
    <w:rsid w:val="60736412"/>
    <w:rsid w:val="60D105C5"/>
    <w:rsid w:val="60DA3BE5"/>
    <w:rsid w:val="61268C28"/>
    <w:rsid w:val="61E75605"/>
    <w:rsid w:val="62070C53"/>
    <w:rsid w:val="62C3BA8E"/>
    <w:rsid w:val="62F7D871"/>
    <w:rsid w:val="634A7E2B"/>
    <w:rsid w:val="63BC641D"/>
    <w:rsid w:val="643649C2"/>
    <w:rsid w:val="64AE8254"/>
    <w:rsid w:val="6567838D"/>
    <w:rsid w:val="6590976D"/>
    <w:rsid w:val="65B2D5D0"/>
    <w:rsid w:val="67073761"/>
    <w:rsid w:val="6786781F"/>
    <w:rsid w:val="67A9353F"/>
    <w:rsid w:val="67D438A4"/>
    <w:rsid w:val="68708364"/>
    <w:rsid w:val="6874B994"/>
    <w:rsid w:val="68F19ADB"/>
    <w:rsid w:val="69449732"/>
    <w:rsid w:val="695C8314"/>
    <w:rsid w:val="6C0624ED"/>
    <w:rsid w:val="6C448B84"/>
    <w:rsid w:val="6C69F173"/>
    <w:rsid w:val="6C87276F"/>
    <w:rsid w:val="6E2DF32F"/>
    <w:rsid w:val="6E31671E"/>
    <w:rsid w:val="6E7AF715"/>
    <w:rsid w:val="6E7EF481"/>
    <w:rsid w:val="6F09C1AA"/>
    <w:rsid w:val="6FE50545"/>
    <w:rsid w:val="70374074"/>
    <w:rsid w:val="7058C5EC"/>
    <w:rsid w:val="706C0EC4"/>
    <w:rsid w:val="70AA5680"/>
    <w:rsid w:val="70E2AE47"/>
    <w:rsid w:val="713732BD"/>
    <w:rsid w:val="71E25C2C"/>
    <w:rsid w:val="72114C27"/>
    <w:rsid w:val="721EB3FB"/>
    <w:rsid w:val="7237971E"/>
    <w:rsid w:val="7261EAE0"/>
    <w:rsid w:val="74110EF8"/>
    <w:rsid w:val="74140D54"/>
    <w:rsid w:val="746705A1"/>
    <w:rsid w:val="74A40144"/>
    <w:rsid w:val="75BBA33D"/>
    <w:rsid w:val="760AFF7B"/>
    <w:rsid w:val="7619D37F"/>
    <w:rsid w:val="770607B8"/>
    <w:rsid w:val="77783F27"/>
    <w:rsid w:val="77E19A85"/>
    <w:rsid w:val="788A673F"/>
    <w:rsid w:val="78A1CB0C"/>
    <w:rsid w:val="792113FC"/>
    <w:rsid w:val="793DD582"/>
    <w:rsid w:val="7A43BD6D"/>
    <w:rsid w:val="7B301767"/>
    <w:rsid w:val="7B4F6AD2"/>
    <w:rsid w:val="7B5FB4B2"/>
    <w:rsid w:val="7B7F9AAA"/>
    <w:rsid w:val="7BC34FD6"/>
    <w:rsid w:val="7C282704"/>
    <w:rsid w:val="7C60C42F"/>
    <w:rsid w:val="7CC875E2"/>
    <w:rsid w:val="7E09545E"/>
    <w:rsid w:val="7E25F6BD"/>
    <w:rsid w:val="7ED2BB41"/>
    <w:rsid w:val="7F449114"/>
    <w:rsid w:val="7F476A8D"/>
    <w:rsid w:val="7F914672"/>
    <w:rsid w:val="7FE46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FC76"/>
  <w15:docId w15:val="{6D6CD7D0-A1D4-42E0-9222-BE87C4D4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557B"/>
    <w:pPr>
      <w:widowControl w:val="0"/>
      <w:spacing w:after="200"/>
    </w:pPr>
  </w:style>
  <w:style w:type="paragraph" w:styleId="Heading1">
    <w:name w:val="heading 1"/>
    <w:basedOn w:val="Normal"/>
    <w:next w:val="Normal"/>
    <w:link w:val="Heading1Char"/>
    <w:uiPriority w:val="9"/>
    <w:qFormat/>
    <w:rsid w:val="0004576E"/>
    <w:pPr>
      <w:keepNext/>
      <w:keepLines/>
      <w:spacing w:before="480" w:after="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576E"/>
    <w:pPr>
      <w:keepNext/>
      <w:keepLines/>
      <w:spacing w:before="480" w:after="12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semiHidden/>
    <w:unhideWhenUsed/>
    <w:qFormat/>
    <w:rsid w:val="00223A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F394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57B"/>
    <w:pPr>
      <w:tabs>
        <w:tab w:val="center" w:pos="4680"/>
        <w:tab w:val="right" w:pos="9360"/>
      </w:tabs>
      <w:spacing w:line="240" w:lineRule="auto"/>
    </w:pPr>
  </w:style>
  <w:style w:type="character" w:customStyle="1" w:styleId="HeaderChar">
    <w:name w:val="Header Char"/>
    <w:basedOn w:val="DefaultParagraphFont"/>
    <w:link w:val="Header"/>
    <w:uiPriority w:val="99"/>
    <w:rsid w:val="0088557B"/>
  </w:style>
  <w:style w:type="paragraph" w:styleId="Footer">
    <w:name w:val="footer"/>
    <w:basedOn w:val="Normal"/>
    <w:link w:val="FooterChar"/>
    <w:uiPriority w:val="99"/>
    <w:unhideWhenUsed/>
    <w:rsid w:val="0088557B"/>
    <w:pPr>
      <w:tabs>
        <w:tab w:val="center" w:pos="4680"/>
        <w:tab w:val="right" w:pos="9360"/>
      </w:tabs>
      <w:spacing w:line="240" w:lineRule="auto"/>
    </w:pPr>
  </w:style>
  <w:style w:type="character" w:customStyle="1" w:styleId="FooterChar">
    <w:name w:val="Footer Char"/>
    <w:basedOn w:val="DefaultParagraphFont"/>
    <w:link w:val="Footer"/>
    <w:uiPriority w:val="99"/>
    <w:rsid w:val="0088557B"/>
  </w:style>
  <w:style w:type="paragraph" w:styleId="BalloonText">
    <w:name w:val="Balloon Text"/>
    <w:basedOn w:val="Normal"/>
    <w:link w:val="BalloonTextChar"/>
    <w:uiPriority w:val="99"/>
    <w:semiHidden/>
    <w:unhideWhenUsed/>
    <w:rsid w:val="008855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57B"/>
    <w:rPr>
      <w:rFonts w:ascii="Tahoma" w:hAnsi="Tahoma" w:cs="Tahoma"/>
      <w:sz w:val="16"/>
      <w:szCs w:val="16"/>
    </w:rPr>
  </w:style>
  <w:style w:type="character" w:customStyle="1" w:styleId="Heading1Char">
    <w:name w:val="Heading 1 Char"/>
    <w:basedOn w:val="DefaultParagraphFont"/>
    <w:link w:val="Heading1"/>
    <w:uiPriority w:val="9"/>
    <w:rsid w:val="000457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A5326"/>
    <w:pPr>
      <w:widowControl/>
      <w:outlineLvl w:val="9"/>
    </w:pPr>
  </w:style>
  <w:style w:type="paragraph" w:styleId="TOC1">
    <w:name w:val="toc 1"/>
    <w:basedOn w:val="Normal"/>
    <w:next w:val="Normal"/>
    <w:autoRedefine/>
    <w:uiPriority w:val="39"/>
    <w:unhideWhenUsed/>
    <w:rsid w:val="00DA5326"/>
    <w:pPr>
      <w:spacing w:after="100"/>
    </w:pPr>
  </w:style>
  <w:style w:type="character" w:styleId="Hyperlink">
    <w:name w:val="Hyperlink"/>
    <w:basedOn w:val="DefaultParagraphFont"/>
    <w:uiPriority w:val="99"/>
    <w:unhideWhenUsed/>
    <w:rsid w:val="00DA5326"/>
    <w:rPr>
      <w:color w:val="0000FF" w:themeColor="hyperlink"/>
      <w:u w:val="single"/>
    </w:rPr>
  </w:style>
  <w:style w:type="paragraph" w:styleId="ListParagraph">
    <w:name w:val="List Paragraph"/>
    <w:basedOn w:val="Normal"/>
    <w:uiPriority w:val="34"/>
    <w:qFormat/>
    <w:rsid w:val="00DA0B32"/>
    <w:pPr>
      <w:ind w:left="720"/>
      <w:contextualSpacing/>
    </w:pPr>
  </w:style>
  <w:style w:type="paragraph" w:styleId="NormalWeb">
    <w:name w:val="Normal (Web)"/>
    <w:basedOn w:val="Normal"/>
    <w:uiPriority w:val="99"/>
    <w:semiHidden/>
    <w:unhideWhenUsed/>
    <w:rsid w:val="00156C1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635BAA"/>
    <w:rPr>
      <w:sz w:val="16"/>
      <w:szCs w:val="16"/>
    </w:rPr>
  </w:style>
  <w:style w:type="paragraph" w:styleId="CommentText">
    <w:name w:val="annotation text"/>
    <w:basedOn w:val="Normal"/>
    <w:link w:val="CommentTextChar"/>
    <w:uiPriority w:val="99"/>
    <w:unhideWhenUsed/>
    <w:rsid w:val="00635BAA"/>
    <w:pPr>
      <w:spacing w:line="240" w:lineRule="auto"/>
    </w:pPr>
    <w:rPr>
      <w:sz w:val="20"/>
      <w:szCs w:val="20"/>
    </w:rPr>
  </w:style>
  <w:style w:type="character" w:customStyle="1" w:styleId="CommentTextChar">
    <w:name w:val="Comment Text Char"/>
    <w:basedOn w:val="DefaultParagraphFont"/>
    <w:link w:val="CommentText"/>
    <w:uiPriority w:val="99"/>
    <w:rsid w:val="00635BAA"/>
    <w:rPr>
      <w:sz w:val="20"/>
      <w:szCs w:val="20"/>
    </w:rPr>
  </w:style>
  <w:style w:type="paragraph" w:styleId="CommentSubject">
    <w:name w:val="annotation subject"/>
    <w:basedOn w:val="CommentText"/>
    <w:next w:val="CommentText"/>
    <w:link w:val="CommentSubjectChar"/>
    <w:uiPriority w:val="99"/>
    <w:semiHidden/>
    <w:unhideWhenUsed/>
    <w:rsid w:val="00635BAA"/>
    <w:rPr>
      <w:b/>
      <w:bCs/>
    </w:rPr>
  </w:style>
  <w:style w:type="character" w:customStyle="1" w:styleId="CommentSubjectChar">
    <w:name w:val="Comment Subject Char"/>
    <w:basedOn w:val="CommentTextChar"/>
    <w:link w:val="CommentSubject"/>
    <w:uiPriority w:val="99"/>
    <w:semiHidden/>
    <w:rsid w:val="00635BAA"/>
    <w:rPr>
      <w:b/>
      <w:bCs/>
      <w:sz w:val="20"/>
      <w:szCs w:val="20"/>
    </w:rPr>
  </w:style>
  <w:style w:type="character" w:customStyle="1" w:styleId="Heading3Char">
    <w:name w:val="Heading 3 Char"/>
    <w:basedOn w:val="DefaultParagraphFont"/>
    <w:link w:val="Heading3"/>
    <w:uiPriority w:val="9"/>
    <w:semiHidden/>
    <w:rsid w:val="00223ABE"/>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687C0A"/>
    <w:rPr>
      <w:color w:val="800080" w:themeColor="followedHyperlink"/>
      <w:u w:val="single"/>
    </w:rPr>
  </w:style>
  <w:style w:type="character" w:styleId="UnresolvedMention">
    <w:name w:val="Unresolved Mention"/>
    <w:basedOn w:val="DefaultParagraphFont"/>
    <w:uiPriority w:val="99"/>
    <w:rsid w:val="00223876"/>
    <w:rPr>
      <w:color w:val="605E5C"/>
      <w:shd w:val="clear" w:color="auto" w:fill="E1DFDD"/>
    </w:rPr>
  </w:style>
  <w:style w:type="character" w:customStyle="1" w:styleId="Heading4Char">
    <w:name w:val="Heading 4 Char"/>
    <w:basedOn w:val="DefaultParagraphFont"/>
    <w:link w:val="Heading4"/>
    <w:uiPriority w:val="9"/>
    <w:rsid w:val="00CF3946"/>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0D2746"/>
    <w:pPr>
      <w:spacing w:line="240" w:lineRule="auto"/>
    </w:pPr>
    <w:tblPr/>
  </w:style>
  <w:style w:type="table" w:styleId="GridTable4-Accent1">
    <w:name w:val="Grid Table 4 Accent 1"/>
    <w:basedOn w:val="TableNormal"/>
    <w:uiPriority w:val="49"/>
    <w:rsid w:val="006438F4"/>
    <w:pPr>
      <w:spacing w:line="240" w:lineRule="auto"/>
    </w:pPr>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character" w:customStyle="1" w:styleId="Heading2Char">
    <w:name w:val="Heading 2 Char"/>
    <w:basedOn w:val="DefaultParagraphFont"/>
    <w:link w:val="Heading2"/>
    <w:uiPriority w:val="9"/>
    <w:rsid w:val="0004576E"/>
    <w:rPr>
      <w:rFonts w:asciiTheme="majorHAnsi" w:eastAsiaTheme="majorEastAsia" w:hAnsiTheme="majorHAnsi" w:cstheme="majorBidi"/>
      <w:b/>
      <w:color w:val="365F91" w:themeColor="accent1" w:themeShade="BF"/>
      <w:sz w:val="26"/>
      <w:szCs w:val="26"/>
    </w:rPr>
  </w:style>
  <w:style w:type="paragraph" w:styleId="TOC2">
    <w:name w:val="toc 2"/>
    <w:basedOn w:val="Normal"/>
    <w:next w:val="Normal"/>
    <w:autoRedefine/>
    <w:uiPriority w:val="39"/>
    <w:unhideWhenUsed/>
    <w:rsid w:val="00D50E58"/>
    <w:pPr>
      <w:spacing w:after="100"/>
      <w:ind w:left="220"/>
    </w:pPr>
  </w:style>
  <w:style w:type="paragraph" w:styleId="Caption">
    <w:name w:val="caption"/>
    <w:basedOn w:val="Normal"/>
    <w:next w:val="Normal"/>
    <w:uiPriority w:val="35"/>
    <w:unhideWhenUsed/>
    <w:qFormat/>
    <w:rsid w:val="000871C2"/>
    <w:pPr>
      <w:spacing w:line="240" w:lineRule="auto"/>
    </w:pPr>
    <w:rPr>
      <w:i/>
      <w:iCs/>
      <w:color w:val="1F497D" w:themeColor="text2"/>
      <w:sz w:val="18"/>
      <w:szCs w:val="18"/>
    </w:rPr>
  </w:style>
  <w:style w:type="character" w:styleId="Mention">
    <w:name w:val="Mention"/>
    <w:basedOn w:val="DefaultParagraphFont"/>
    <w:uiPriority w:val="99"/>
    <w:unhideWhenUsed/>
    <w:rsid w:val="007E0B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50">
      <w:bodyDiv w:val="1"/>
      <w:marLeft w:val="0"/>
      <w:marRight w:val="0"/>
      <w:marTop w:val="0"/>
      <w:marBottom w:val="0"/>
      <w:divBdr>
        <w:top w:val="none" w:sz="0" w:space="0" w:color="auto"/>
        <w:left w:val="none" w:sz="0" w:space="0" w:color="auto"/>
        <w:bottom w:val="none" w:sz="0" w:space="0" w:color="auto"/>
        <w:right w:val="none" w:sz="0" w:space="0" w:color="auto"/>
      </w:divBdr>
      <w:divsChild>
        <w:div w:id="759908754">
          <w:marLeft w:val="0"/>
          <w:marRight w:val="0"/>
          <w:marTop w:val="0"/>
          <w:marBottom w:val="0"/>
          <w:divBdr>
            <w:top w:val="none" w:sz="0" w:space="0" w:color="auto"/>
            <w:left w:val="none" w:sz="0" w:space="0" w:color="auto"/>
            <w:bottom w:val="none" w:sz="0" w:space="0" w:color="auto"/>
            <w:right w:val="none" w:sz="0" w:space="0" w:color="auto"/>
          </w:divBdr>
        </w:div>
        <w:div w:id="1192307497">
          <w:marLeft w:val="0"/>
          <w:marRight w:val="0"/>
          <w:marTop w:val="0"/>
          <w:marBottom w:val="0"/>
          <w:divBdr>
            <w:top w:val="none" w:sz="0" w:space="0" w:color="auto"/>
            <w:left w:val="none" w:sz="0" w:space="0" w:color="auto"/>
            <w:bottom w:val="none" w:sz="0" w:space="0" w:color="auto"/>
            <w:right w:val="none" w:sz="0" w:space="0" w:color="auto"/>
          </w:divBdr>
        </w:div>
        <w:div w:id="1318463645">
          <w:marLeft w:val="0"/>
          <w:marRight w:val="0"/>
          <w:marTop w:val="0"/>
          <w:marBottom w:val="0"/>
          <w:divBdr>
            <w:top w:val="none" w:sz="0" w:space="0" w:color="auto"/>
            <w:left w:val="none" w:sz="0" w:space="0" w:color="auto"/>
            <w:bottom w:val="none" w:sz="0" w:space="0" w:color="auto"/>
            <w:right w:val="none" w:sz="0" w:space="0" w:color="auto"/>
          </w:divBdr>
        </w:div>
      </w:divsChild>
    </w:div>
    <w:div w:id="20785624">
      <w:bodyDiv w:val="1"/>
      <w:marLeft w:val="0"/>
      <w:marRight w:val="0"/>
      <w:marTop w:val="0"/>
      <w:marBottom w:val="0"/>
      <w:divBdr>
        <w:top w:val="none" w:sz="0" w:space="0" w:color="auto"/>
        <w:left w:val="none" w:sz="0" w:space="0" w:color="auto"/>
        <w:bottom w:val="none" w:sz="0" w:space="0" w:color="auto"/>
        <w:right w:val="none" w:sz="0" w:space="0" w:color="auto"/>
      </w:divBdr>
    </w:div>
    <w:div w:id="123544278">
      <w:bodyDiv w:val="1"/>
      <w:marLeft w:val="0"/>
      <w:marRight w:val="0"/>
      <w:marTop w:val="0"/>
      <w:marBottom w:val="0"/>
      <w:divBdr>
        <w:top w:val="none" w:sz="0" w:space="0" w:color="auto"/>
        <w:left w:val="none" w:sz="0" w:space="0" w:color="auto"/>
        <w:bottom w:val="none" w:sz="0" w:space="0" w:color="auto"/>
        <w:right w:val="none" w:sz="0" w:space="0" w:color="auto"/>
      </w:divBdr>
      <w:divsChild>
        <w:div w:id="13458942">
          <w:marLeft w:val="0"/>
          <w:marRight w:val="0"/>
          <w:marTop w:val="0"/>
          <w:marBottom w:val="0"/>
          <w:divBdr>
            <w:top w:val="none" w:sz="0" w:space="0" w:color="auto"/>
            <w:left w:val="none" w:sz="0" w:space="0" w:color="auto"/>
            <w:bottom w:val="none" w:sz="0" w:space="0" w:color="auto"/>
            <w:right w:val="none" w:sz="0" w:space="0" w:color="auto"/>
          </w:divBdr>
        </w:div>
        <w:div w:id="1193807466">
          <w:marLeft w:val="0"/>
          <w:marRight w:val="0"/>
          <w:marTop w:val="0"/>
          <w:marBottom w:val="0"/>
          <w:divBdr>
            <w:top w:val="none" w:sz="0" w:space="0" w:color="auto"/>
            <w:left w:val="none" w:sz="0" w:space="0" w:color="auto"/>
            <w:bottom w:val="none" w:sz="0" w:space="0" w:color="auto"/>
            <w:right w:val="none" w:sz="0" w:space="0" w:color="auto"/>
          </w:divBdr>
        </w:div>
        <w:div w:id="1406343685">
          <w:marLeft w:val="0"/>
          <w:marRight w:val="0"/>
          <w:marTop w:val="0"/>
          <w:marBottom w:val="0"/>
          <w:divBdr>
            <w:top w:val="none" w:sz="0" w:space="0" w:color="auto"/>
            <w:left w:val="none" w:sz="0" w:space="0" w:color="auto"/>
            <w:bottom w:val="none" w:sz="0" w:space="0" w:color="auto"/>
            <w:right w:val="none" w:sz="0" w:space="0" w:color="auto"/>
          </w:divBdr>
        </w:div>
      </w:divsChild>
    </w:div>
    <w:div w:id="154036753">
      <w:bodyDiv w:val="1"/>
      <w:marLeft w:val="0"/>
      <w:marRight w:val="0"/>
      <w:marTop w:val="0"/>
      <w:marBottom w:val="0"/>
      <w:divBdr>
        <w:top w:val="none" w:sz="0" w:space="0" w:color="auto"/>
        <w:left w:val="none" w:sz="0" w:space="0" w:color="auto"/>
        <w:bottom w:val="none" w:sz="0" w:space="0" w:color="auto"/>
        <w:right w:val="none" w:sz="0" w:space="0" w:color="auto"/>
      </w:divBdr>
    </w:div>
    <w:div w:id="171459281">
      <w:bodyDiv w:val="1"/>
      <w:marLeft w:val="0"/>
      <w:marRight w:val="0"/>
      <w:marTop w:val="0"/>
      <w:marBottom w:val="0"/>
      <w:divBdr>
        <w:top w:val="none" w:sz="0" w:space="0" w:color="auto"/>
        <w:left w:val="none" w:sz="0" w:space="0" w:color="auto"/>
        <w:bottom w:val="none" w:sz="0" w:space="0" w:color="auto"/>
        <w:right w:val="none" w:sz="0" w:space="0" w:color="auto"/>
      </w:divBdr>
      <w:divsChild>
        <w:div w:id="1820416777">
          <w:marLeft w:val="0"/>
          <w:marRight w:val="0"/>
          <w:marTop w:val="0"/>
          <w:marBottom w:val="0"/>
          <w:divBdr>
            <w:top w:val="none" w:sz="0" w:space="0" w:color="auto"/>
            <w:left w:val="none" w:sz="0" w:space="0" w:color="auto"/>
            <w:bottom w:val="none" w:sz="0" w:space="0" w:color="auto"/>
            <w:right w:val="none" w:sz="0" w:space="0" w:color="auto"/>
          </w:divBdr>
        </w:div>
        <w:div w:id="1949461664">
          <w:marLeft w:val="0"/>
          <w:marRight w:val="0"/>
          <w:marTop w:val="0"/>
          <w:marBottom w:val="0"/>
          <w:divBdr>
            <w:top w:val="none" w:sz="0" w:space="0" w:color="auto"/>
            <w:left w:val="none" w:sz="0" w:space="0" w:color="auto"/>
            <w:bottom w:val="none" w:sz="0" w:space="0" w:color="auto"/>
            <w:right w:val="none" w:sz="0" w:space="0" w:color="auto"/>
          </w:divBdr>
        </w:div>
      </w:divsChild>
    </w:div>
    <w:div w:id="180511196">
      <w:bodyDiv w:val="1"/>
      <w:marLeft w:val="0"/>
      <w:marRight w:val="0"/>
      <w:marTop w:val="0"/>
      <w:marBottom w:val="0"/>
      <w:divBdr>
        <w:top w:val="none" w:sz="0" w:space="0" w:color="auto"/>
        <w:left w:val="none" w:sz="0" w:space="0" w:color="auto"/>
        <w:bottom w:val="none" w:sz="0" w:space="0" w:color="auto"/>
        <w:right w:val="none" w:sz="0" w:space="0" w:color="auto"/>
      </w:divBdr>
      <w:divsChild>
        <w:div w:id="1754542657">
          <w:marLeft w:val="0"/>
          <w:marRight w:val="0"/>
          <w:marTop w:val="0"/>
          <w:marBottom w:val="0"/>
          <w:divBdr>
            <w:top w:val="none" w:sz="0" w:space="0" w:color="auto"/>
            <w:left w:val="none" w:sz="0" w:space="0" w:color="auto"/>
            <w:bottom w:val="none" w:sz="0" w:space="0" w:color="auto"/>
            <w:right w:val="none" w:sz="0" w:space="0" w:color="auto"/>
          </w:divBdr>
        </w:div>
        <w:div w:id="1821114481">
          <w:marLeft w:val="0"/>
          <w:marRight w:val="0"/>
          <w:marTop w:val="0"/>
          <w:marBottom w:val="0"/>
          <w:divBdr>
            <w:top w:val="none" w:sz="0" w:space="0" w:color="auto"/>
            <w:left w:val="none" w:sz="0" w:space="0" w:color="auto"/>
            <w:bottom w:val="none" w:sz="0" w:space="0" w:color="auto"/>
            <w:right w:val="none" w:sz="0" w:space="0" w:color="auto"/>
          </w:divBdr>
        </w:div>
        <w:div w:id="2065323668">
          <w:marLeft w:val="0"/>
          <w:marRight w:val="0"/>
          <w:marTop w:val="0"/>
          <w:marBottom w:val="0"/>
          <w:divBdr>
            <w:top w:val="none" w:sz="0" w:space="0" w:color="auto"/>
            <w:left w:val="none" w:sz="0" w:space="0" w:color="auto"/>
            <w:bottom w:val="none" w:sz="0" w:space="0" w:color="auto"/>
            <w:right w:val="none" w:sz="0" w:space="0" w:color="auto"/>
          </w:divBdr>
        </w:div>
      </w:divsChild>
    </w:div>
    <w:div w:id="226190596">
      <w:bodyDiv w:val="1"/>
      <w:marLeft w:val="0"/>
      <w:marRight w:val="0"/>
      <w:marTop w:val="0"/>
      <w:marBottom w:val="0"/>
      <w:divBdr>
        <w:top w:val="none" w:sz="0" w:space="0" w:color="auto"/>
        <w:left w:val="none" w:sz="0" w:space="0" w:color="auto"/>
        <w:bottom w:val="none" w:sz="0" w:space="0" w:color="auto"/>
        <w:right w:val="none" w:sz="0" w:space="0" w:color="auto"/>
      </w:divBdr>
      <w:divsChild>
        <w:div w:id="1482773594">
          <w:marLeft w:val="0"/>
          <w:marRight w:val="0"/>
          <w:marTop w:val="0"/>
          <w:marBottom w:val="0"/>
          <w:divBdr>
            <w:top w:val="none" w:sz="0" w:space="0" w:color="auto"/>
            <w:left w:val="none" w:sz="0" w:space="0" w:color="auto"/>
            <w:bottom w:val="none" w:sz="0" w:space="0" w:color="auto"/>
            <w:right w:val="none" w:sz="0" w:space="0" w:color="auto"/>
          </w:divBdr>
        </w:div>
      </w:divsChild>
    </w:div>
    <w:div w:id="386034443">
      <w:bodyDiv w:val="1"/>
      <w:marLeft w:val="0"/>
      <w:marRight w:val="0"/>
      <w:marTop w:val="0"/>
      <w:marBottom w:val="0"/>
      <w:divBdr>
        <w:top w:val="none" w:sz="0" w:space="0" w:color="auto"/>
        <w:left w:val="none" w:sz="0" w:space="0" w:color="auto"/>
        <w:bottom w:val="none" w:sz="0" w:space="0" w:color="auto"/>
        <w:right w:val="none" w:sz="0" w:space="0" w:color="auto"/>
      </w:divBdr>
      <w:divsChild>
        <w:div w:id="792553619">
          <w:marLeft w:val="0"/>
          <w:marRight w:val="0"/>
          <w:marTop w:val="0"/>
          <w:marBottom w:val="0"/>
          <w:divBdr>
            <w:top w:val="none" w:sz="0" w:space="0" w:color="auto"/>
            <w:left w:val="none" w:sz="0" w:space="0" w:color="auto"/>
            <w:bottom w:val="none" w:sz="0" w:space="0" w:color="auto"/>
            <w:right w:val="none" w:sz="0" w:space="0" w:color="auto"/>
          </w:divBdr>
        </w:div>
        <w:div w:id="1720860023">
          <w:marLeft w:val="0"/>
          <w:marRight w:val="0"/>
          <w:marTop w:val="0"/>
          <w:marBottom w:val="0"/>
          <w:divBdr>
            <w:top w:val="none" w:sz="0" w:space="0" w:color="auto"/>
            <w:left w:val="none" w:sz="0" w:space="0" w:color="auto"/>
            <w:bottom w:val="none" w:sz="0" w:space="0" w:color="auto"/>
            <w:right w:val="none" w:sz="0" w:space="0" w:color="auto"/>
          </w:divBdr>
        </w:div>
      </w:divsChild>
    </w:div>
    <w:div w:id="467206718">
      <w:bodyDiv w:val="1"/>
      <w:marLeft w:val="0"/>
      <w:marRight w:val="0"/>
      <w:marTop w:val="0"/>
      <w:marBottom w:val="0"/>
      <w:divBdr>
        <w:top w:val="none" w:sz="0" w:space="0" w:color="auto"/>
        <w:left w:val="none" w:sz="0" w:space="0" w:color="auto"/>
        <w:bottom w:val="none" w:sz="0" w:space="0" w:color="auto"/>
        <w:right w:val="none" w:sz="0" w:space="0" w:color="auto"/>
      </w:divBdr>
    </w:div>
    <w:div w:id="471991637">
      <w:bodyDiv w:val="1"/>
      <w:marLeft w:val="0"/>
      <w:marRight w:val="0"/>
      <w:marTop w:val="0"/>
      <w:marBottom w:val="0"/>
      <w:divBdr>
        <w:top w:val="none" w:sz="0" w:space="0" w:color="auto"/>
        <w:left w:val="none" w:sz="0" w:space="0" w:color="auto"/>
        <w:bottom w:val="none" w:sz="0" w:space="0" w:color="auto"/>
        <w:right w:val="none" w:sz="0" w:space="0" w:color="auto"/>
      </w:divBdr>
    </w:div>
    <w:div w:id="612056431">
      <w:bodyDiv w:val="1"/>
      <w:marLeft w:val="0"/>
      <w:marRight w:val="0"/>
      <w:marTop w:val="0"/>
      <w:marBottom w:val="0"/>
      <w:divBdr>
        <w:top w:val="none" w:sz="0" w:space="0" w:color="auto"/>
        <w:left w:val="none" w:sz="0" w:space="0" w:color="auto"/>
        <w:bottom w:val="none" w:sz="0" w:space="0" w:color="auto"/>
        <w:right w:val="none" w:sz="0" w:space="0" w:color="auto"/>
      </w:divBdr>
    </w:div>
    <w:div w:id="649480197">
      <w:bodyDiv w:val="1"/>
      <w:marLeft w:val="0"/>
      <w:marRight w:val="0"/>
      <w:marTop w:val="0"/>
      <w:marBottom w:val="0"/>
      <w:divBdr>
        <w:top w:val="none" w:sz="0" w:space="0" w:color="auto"/>
        <w:left w:val="none" w:sz="0" w:space="0" w:color="auto"/>
        <w:bottom w:val="none" w:sz="0" w:space="0" w:color="auto"/>
        <w:right w:val="none" w:sz="0" w:space="0" w:color="auto"/>
      </w:divBdr>
      <w:divsChild>
        <w:div w:id="80302804">
          <w:marLeft w:val="0"/>
          <w:marRight w:val="0"/>
          <w:marTop w:val="0"/>
          <w:marBottom w:val="0"/>
          <w:divBdr>
            <w:top w:val="none" w:sz="0" w:space="0" w:color="auto"/>
            <w:left w:val="none" w:sz="0" w:space="0" w:color="auto"/>
            <w:bottom w:val="none" w:sz="0" w:space="0" w:color="auto"/>
            <w:right w:val="none" w:sz="0" w:space="0" w:color="auto"/>
          </w:divBdr>
        </w:div>
        <w:div w:id="1766489834">
          <w:marLeft w:val="0"/>
          <w:marRight w:val="0"/>
          <w:marTop w:val="0"/>
          <w:marBottom w:val="0"/>
          <w:divBdr>
            <w:top w:val="none" w:sz="0" w:space="0" w:color="auto"/>
            <w:left w:val="none" w:sz="0" w:space="0" w:color="auto"/>
            <w:bottom w:val="none" w:sz="0" w:space="0" w:color="auto"/>
            <w:right w:val="none" w:sz="0" w:space="0" w:color="auto"/>
          </w:divBdr>
        </w:div>
      </w:divsChild>
    </w:div>
    <w:div w:id="723525645">
      <w:bodyDiv w:val="1"/>
      <w:marLeft w:val="0"/>
      <w:marRight w:val="0"/>
      <w:marTop w:val="0"/>
      <w:marBottom w:val="0"/>
      <w:divBdr>
        <w:top w:val="none" w:sz="0" w:space="0" w:color="auto"/>
        <w:left w:val="none" w:sz="0" w:space="0" w:color="auto"/>
        <w:bottom w:val="none" w:sz="0" w:space="0" w:color="auto"/>
        <w:right w:val="none" w:sz="0" w:space="0" w:color="auto"/>
      </w:divBdr>
      <w:divsChild>
        <w:div w:id="380521188">
          <w:marLeft w:val="0"/>
          <w:marRight w:val="0"/>
          <w:marTop w:val="0"/>
          <w:marBottom w:val="0"/>
          <w:divBdr>
            <w:top w:val="none" w:sz="0" w:space="0" w:color="auto"/>
            <w:left w:val="none" w:sz="0" w:space="0" w:color="auto"/>
            <w:bottom w:val="none" w:sz="0" w:space="0" w:color="auto"/>
            <w:right w:val="none" w:sz="0" w:space="0" w:color="auto"/>
          </w:divBdr>
        </w:div>
        <w:div w:id="1028945575">
          <w:marLeft w:val="0"/>
          <w:marRight w:val="0"/>
          <w:marTop w:val="0"/>
          <w:marBottom w:val="0"/>
          <w:divBdr>
            <w:top w:val="none" w:sz="0" w:space="0" w:color="auto"/>
            <w:left w:val="none" w:sz="0" w:space="0" w:color="auto"/>
            <w:bottom w:val="none" w:sz="0" w:space="0" w:color="auto"/>
            <w:right w:val="none" w:sz="0" w:space="0" w:color="auto"/>
          </w:divBdr>
        </w:div>
        <w:div w:id="1433820608">
          <w:marLeft w:val="0"/>
          <w:marRight w:val="0"/>
          <w:marTop w:val="0"/>
          <w:marBottom w:val="0"/>
          <w:divBdr>
            <w:top w:val="none" w:sz="0" w:space="0" w:color="auto"/>
            <w:left w:val="none" w:sz="0" w:space="0" w:color="auto"/>
            <w:bottom w:val="none" w:sz="0" w:space="0" w:color="auto"/>
            <w:right w:val="none" w:sz="0" w:space="0" w:color="auto"/>
          </w:divBdr>
        </w:div>
        <w:div w:id="1537540346">
          <w:marLeft w:val="0"/>
          <w:marRight w:val="0"/>
          <w:marTop w:val="0"/>
          <w:marBottom w:val="0"/>
          <w:divBdr>
            <w:top w:val="none" w:sz="0" w:space="0" w:color="auto"/>
            <w:left w:val="none" w:sz="0" w:space="0" w:color="auto"/>
            <w:bottom w:val="none" w:sz="0" w:space="0" w:color="auto"/>
            <w:right w:val="none" w:sz="0" w:space="0" w:color="auto"/>
          </w:divBdr>
        </w:div>
        <w:div w:id="2027903878">
          <w:marLeft w:val="0"/>
          <w:marRight w:val="0"/>
          <w:marTop w:val="0"/>
          <w:marBottom w:val="0"/>
          <w:divBdr>
            <w:top w:val="none" w:sz="0" w:space="0" w:color="auto"/>
            <w:left w:val="none" w:sz="0" w:space="0" w:color="auto"/>
            <w:bottom w:val="none" w:sz="0" w:space="0" w:color="auto"/>
            <w:right w:val="none" w:sz="0" w:space="0" w:color="auto"/>
          </w:divBdr>
        </w:div>
      </w:divsChild>
    </w:div>
    <w:div w:id="979648021">
      <w:bodyDiv w:val="1"/>
      <w:marLeft w:val="0"/>
      <w:marRight w:val="0"/>
      <w:marTop w:val="0"/>
      <w:marBottom w:val="0"/>
      <w:divBdr>
        <w:top w:val="none" w:sz="0" w:space="0" w:color="auto"/>
        <w:left w:val="none" w:sz="0" w:space="0" w:color="auto"/>
        <w:bottom w:val="none" w:sz="0" w:space="0" w:color="auto"/>
        <w:right w:val="none" w:sz="0" w:space="0" w:color="auto"/>
      </w:divBdr>
      <w:divsChild>
        <w:div w:id="210116245">
          <w:marLeft w:val="0"/>
          <w:marRight w:val="0"/>
          <w:marTop w:val="0"/>
          <w:marBottom w:val="0"/>
          <w:divBdr>
            <w:top w:val="none" w:sz="0" w:space="0" w:color="auto"/>
            <w:left w:val="none" w:sz="0" w:space="0" w:color="auto"/>
            <w:bottom w:val="none" w:sz="0" w:space="0" w:color="auto"/>
            <w:right w:val="none" w:sz="0" w:space="0" w:color="auto"/>
          </w:divBdr>
        </w:div>
        <w:div w:id="268632774">
          <w:marLeft w:val="0"/>
          <w:marRight w:val="0"/>
          <w:marTop w:val="0"/>
          <w:marBottom w:val="0"/>
          <w:divBdr>
            <w:top w:val="none" w:sz="0" w:space="0" w:color="auto"/>
            <w:left w:val="none" w:sz="0" w:space="0" w:color="auto"/>
            <w:bottom w:val="none" w:sz="0" w:space="0" w:color="auto"/>
            <w:right w:val="none" w:sz="0" w:space="0" w:color="auto"/>
          </w:divBdr>
        </w:div>
        <w:div w:id="1625578609">
          <w:marLeft w:val="0"/>
          <w:marRight w:val="0"/>
          <w:marTop w:val="0"/>
          <w:marBottom w:val="0"/>
          <w:divBdr>
            <w:top w:val="none" w:sz="0" w:space="0" w:color="auto"/>
            <w:left w:val="none" w:sz="0" w:space="0" w:color="auto"/>
            <w:bottom w:val="none" w:sz="0" w:space="0" w:color="auto"/>
            <w:right w:val="none" w:sz="0" w:space="0" w:color="auto"/>
          </w:divBdr>
        </w:div>
      </w:divsChild>
    </w:div>
    <w:div w:id="1119841213">
      <w:bodyDiv w:val="1"/>
      <w:marLeft w:val="0"/>
      <w:marRight w:val="0"/>
      <w:marTop w:val="0"/>
      <w:marBottom w:val="0"/>
      <w:divBdr>
        <w:top w:val="none" w:sz="0" w:space="0" w:color="auto"/>
        <w:left w:val="none" w:sz="0" w:space="0" w:color="auto"/>
        <w:bottom w:val="none" w:sz="0" w:space="0" w:color="auto"/>
        <w:right w:val="none" w:sz="0" w:space="0" w:color="auto"/>
      </w:divBdr>
      <w:divsChild>
        <w:div w:id="952203060">
          <w:marLeft w:val="0"/>
          <w:marRight w:val="0"/>
          <w:marTop w:val="0"/>
          <w:marBottom w:val="0"/>
          <w:divBdr>
            <w:top w:val="none" w:sz="0" w:space="0" w:color="auto"/>
            <w:left w:val="none" w:sz="0" w:space="0" w:color="auto"/>
            <w:bottom w:val="none" w:sz="0" w:space="0" w:color="auto"/>
            <w:right w:val="none" w:sz="0" w:space="0" w:color="auto"/>
          </w:divBdr>
        </w:div>
      </w:divsChild>
    </w:div>
    <w:div w:id="1145076437">
      <w:bodyDiv w:val="1"/>
      <w:marLeft w:val="0"/>
      <w:marRight w:val="0"/>
      <w:marTop w:val="0"/>
      <w:marBottom w:val="0"/>
      <w:divBdr>
        <w:top w:val="none" w:sz="0" w:space="0" w:color="auto"/>
        <w:left w:val="none" w:sz="0" w:space="0" w:color="auto"/>
        <w:bottom w:val="none" w:sz="0" w:space="0" w:color="auto"/>
        <w:right w:val="none" w:sz="0" w:space="0" w:color="auto"/>
      </w:divBdr>
      <w:divsChild>
        <w:div w:id="135071803">
          <w:marLeft w:val="0"/>
          <w:marRight w:val="0"/>
          <w:marTop w:val="0"/>
          <w:marBottom w:val="0"/>
          <w:divBdr>
            <w:top w:val="none" w:sz="0" w:space="0" w:color="auto"/>
            <w:left w:val="none" w:sz="0" w:space="0" w:color="auto"/>
            <w:bottom w:val="none" w:sz="0" w:space="0" w:color="auto"/>
            <w:right w:val="none" w:sz="0" w:space="0" w:color="auto"/>
          </w:divBdr>
        </w:div>
        <w:div w:id="377702160">
          <w:marLeft w:val="0"/>
          <w:marRight w:val="0"/>
          <w:marTop w:val="0"/>
          <w:marBottom w:val="0"/>
          <w:divBdr>
            <w:top w:val="none" w:sz="0" w:space="0" w:color="auto"/>
            <w:left w:val="none" w:sz="0" w:space="0" w:color="auto"/>
            <w:bottom w:val="none" w:sz="0" w:space="0" w:color="auto"/>
            <w:right w:val="none" w:sz="0" w:space="0" w:color="auto"/>
          </w:divBdr>
        </w:div>
        <w:div w:id="1340304161">
          <w:marLeft w:val="0"/>
          <w:marRight w:val="0"/>
          <w:marTop w:val="0"/>
          <w:marBottom w:val="0"/>
          <w:divBdr>
            <w:top w:val="none" w:sz="0" w:space="0" w:color="auto"/>
            <w:left w:val="none" w:sz="0" w:space="0" w:color="auto"/>
            <w:bottom w:val="none" w:sz="0" w:space="0" w:color="auto"/>
            <w:right w:val="none" w:sz="0" w:space="0" w:color="auto"/>
          </w:divBdr>
        </w:div>
      </w:divsChild>
    </w:div>
    <w:div w:id="1185634453">
      <w:bodyDiv w:val="1"/>
      <w:marLeft w:val="0"/>
      <w:marRight w:val="0"/>
      <w:marTop w:val="0"/>
      <w:marBottom w:val="0"/>
      <w:divBdr>
        <w:top w:val="none" w:sz="0" w:space="0" w:color="auto"/>
        <w:left w:val="none" w:sz="0" w:space="0" w:color="auto"/>
        <w:bottom w:val="none" w:sz="0" w:space="0" w:color="auto"/>
        <w:right w:val="none" w:sz="0" w:space="0" w:color="auto"/>
      </w:divBdr>
      <w:divsChild>
        <w:div w:id="1011027268">
          <w:marLeft w:val="0"/>
          <w:marRight w:val="0"/>
          <w:marTop w:val="0"/>
          <w:marBottom w:val="0"/>
          <w:divBdr>
            <w:top w:val="none" w:sz="0" w:space="0" w:color="auto"/>
            <w:left w:val="none" w:sz="0" w:space="0" w:color="auto"/>
            <w:bottom w:val="none" w:sz="0" w:space="0" w:color="auto"/>
            <w:right w:val="none" w:sz="0" w:space="0" w:color="auto"/>
          </w:divBdr>
        </w:div>
        <w:div w:id="2030793207">
          <w:marLeft w:val="0"/>
          <w:marRight w:val="0"/>
          <w:marTop w:val="0"/>
          <w:marBottom w:val="0"/>
          <w:divBdr>
            <w:top w:val="none" w:sz="0" w:space="0" w:color="auto"/>
            <w:left w:val="none" w:sz="0" w:space="0" w:color="auto"/>
            <w:bottom w:val="none" w:sz="0" w:space="0" w:color="auto"/>
            <w:right w:val="none" w:sz="0" w:space="0" w:color="auto"/>
          </w:divBdr>
        </w:div>
      </w:divsChild>
    </w:div>
    <w:div w:id="1213999688">
      <w:bodyDiv w:val="1"/>
      <w:marLeft w:val="0"/>
      <w:marRight w:val="0"/>
      <w:marTop w:val="0"/>
      <w:marBottom w:val="0"/>
      <w:divBdr>
        <w:top w:val="none" w:sz="0" w:space="0" w:color="auto"/>
        <w:left w:val="none" w:sz="0" w:space="0" w:color="auto"/>
        <w:bottom w:val="none" w:sz="0" w:space="0" w:color="auto"/>
        <w:right w:val="none" w:sz="0" w:space="0" w:color="auto"/>
      </w:divBdr>
      <w:divsChild>
        <w:div w:id="2010021276">
          <w:marLeft w:val="0"/>
          <w:marRight w:val="0"/>
          <w:marTop w:val="0"/>
          <w:marBottom w:val="0"/>
          <w:divBdr>
            <w:top w:val="none" w:sz="0" w:space="0" w:color="auto"/>
            <w:left w:val="none" w:sz="0" w:space="0" w:color="auto"/>
            <w:bottom w:val="none" w:sz="0" w:space="0" w:color="auto"/>
            <w:right w:val="none" w:sz="0" w:space="0" w:color="auto"/>
          </w:divBdr>
        </w:div>
        <w:div w:id="2111578730">
          <w:marLeft w:val="0"/>
          <w:marRight w:val="0"/>
          <w:marTop w:val="0"/>
          <w:marBottom w:val="0"/>
          <w:divBdr>
            <w:top w:val="none" w:sz="0" w:space="0" w:color="auto"/>
            <w:left w:val="none" w:sz="0" w:space="0" w:color="auto"/>
            <w:bottom w:val="none" w:sz="0" w:space="0" w:color="auto"/>
            <w:right w:val="none" w:sz="0" w:space="0" w:color="auto"/>
          </w:divBdr>
        </w:div>
      </w:divsChild>
    </w:div>
    <w:div w:id="1218708770">
      <w:bodyDiv w:val="1"/>
      <w:marLeft w:val="0"/>
      <w:marRight w:val="0"/>
      <w:marTop w:val="0"/>
      <w:marBottom w:val="0"/>
      <w:divBdr>
        <w:top w:val="none" w:sz="0" w:space="0" w:color="auto"/>
        <w:left w:val="none" w:sz="0" w:space="0" w:color="auto"/>
        <w:bottom w:val="none" w:sz="0" w:space="0" w:color="auto"/>
        <w:right w:val="none" w:sz="0" w:space="0" w:color="auto"/>
      </w:divBdr>
    </w:div>
    <w:div w:id="1251936534">
      <w:bodyDiv w:val="1"/>
      <w:marLeft w:val="0"/>
      <w:marRight w:val="0"/>
      <w:marTop w:val="0"/>
      <w:marBottom w:val="0"/>
      <w:divBdr>
        <w:top w:val="none" w:sz="0" w:space="0" w:color="auto"/>
        <w:left w:val="none" w:sz="0" w:space="0" w:color="auto"/>
        <w:bottom w:val="none" w:sz="0" w:space="0" w:color="auto"/>
        <w:right w:val="none" w:sz="0" w:space="0" w:color="auto"/>
      </w:divBdr>
      <w:divsChild>
        <w:div w:id="1611162439">
          <w:marLeft w:val="0"/>
          <w:marRight w:val="0"/>
          <w:marTop w:val="0"/>
          <w:marBottom w:val="0"/>
          <w:divBdr>
            <w:top w:val="none" w:sz="0" w:space="0" w:color="auto"/>
            <w:left w:val="none" w:sz="0" w:space="0" w:color="auto"/>
            <w:bottom w:val="none" w:sz="0" w:space="0" w:color="auto"/>
            <w:right w:val="none" w:sz="0" w:space="0" w:color="auto"/>
          </w:divBdr>
        </w:div>
      </w:divsChild>
    </w:div>
    <w:div w:id="1293637006">
      <w:bodyDiv w:val="1"/>
      <w:marLeft w:val="0"/>
      <w:marRight w:val="0"/>
      <w:marTop w:val="0"/>
      <w:marBottom w:val="0"/>
      <w:divBdr>
        <w:top w:val="none" w:sz="0" w:space="0" w:color="auto"/>
        <w:left w:val="none" w:sz="0" w:space="0" w:color="auto"/>
        <w:bottom w:val="none" w:sz="0" w:space="0" w:color="auto"/>
        <w:right w:val="none" w:sz="0" w:space="0" w:color="auto"/>
      </w:divBdr>
      <w:divsChild>
        <w:div w:id="680548083">
          <w:marLeft w:val="0"/>
          <w:marRight w:val="0"/>
          <w:marTop w:val="0"/>
          <w:marBottom w:val="0"/>
          <w:divBdr>
            <w:top w:val="none" w:sz="0" w:space="0" w:color="auto"/>
            <w:left w:val="none" w:sz="0" w:space="0" w:color="auto"/>
            <w:bottom w:val="none" w:sz="0" w:space="0" w:color="auto"/>
            <w:right w:val="none" w:sz="0" w:space="0" w:color="auto"/>
          </w:divBdr>
        </w:div>
        <w:div w:id="1937126995">
          <w:marLeft w:val="0"/>
          <w:marRight w:val="0"/>
          <w:marTop w:val="0"/>
          <w:marBottom w:val="0"/>
          <w:divBdr>
            <w:top w:val="none" w:sz="0" w:space="0" w:color="auto"/>
            <w:left w:val="none" w:sz="0" w:space="0" w:color="auto"/>
            <w:bottom w:val="none" w:sz="0" w:space="0" w:color="auto"/>
            <w:right w:val="none" w:sz="0" w:space="0" w:color="auto"/>
          </w:divBdr>
        </w:div>
      </w:divsChild>
    </w:div>
    <w:div w:id="1297104582">
      <w:bodyDiv w:val="1"/>
      <w:marLeft w:val="0"/>
      <w:marRight w:val="0"/>
      <w:marTop w:val="0"/>
      <w:marBottom w:val="0"/>
      <w:divBdr>
        <w:top w:val="none" w:sz="0" w:space="0" w:color="auto"/>
        <w:left w:val="none" w:sz="0" w:space="0" w:color="auto"/>
        <w:bottom w:val="none" w:sz="0" w:space="0" w:color="auto"/>
        <w:right w:val="none" w:sz="0" w:space="0" w:color="auto"/>
      </w:divBdr>
      <w:divsChild>
        <w:div w:id="582448185">
          <w:marLeft w:val="0"/>
          <w:marRight w:val="0"/>
          <w:marTop w:val="0"/>
          <w:marBottom w:val="0"/>
          <w:divBdr>
            <w:top w:val="none" w:sz="0" w:space="0" w:color="auto"/>
            <w:left w:val="none" w:sz="0" w:space="0" w:color="auto"/>
            <w:bottom w:val="none" w:sz="0" w:space="0" w:color="auto"/>
            <w:right w:val="none" w:sz="0" w:space="0" w:color="auto"/>
          </w:divBdr>
        </w:div>
        <w:div w:id="1445614936">
          <w:marLeft w:val="0"/>
          <w:marRight w:val="0"/>
          <w:marTop w:val="0"/>
          <w:marBottom w:val="0"/>
          <w:divBdr>
            <w:top w:val="none" w:sz="0" w:space="0" w:color="auto"/>
            <w:left w:val="none" w:sz="0" w:space="0" w:color="auto"/>
            <w:bottom w:val="none" w:sz="0" w:space="0" w:color="auto"/>
            <w:right w:val="none" w:sz="0" w:space="0" w:color="auto"/>
          </w:divBdr>
        </w:div>
      </w:divsChild>
    </w:div>
    <w:div w:id="1321343873">
      <w:bodyDiv w:val="1"/>
      <w:marLeft w:val="0"/>
      <w:marRight w:val="0"/>
      <w:marTop w:val="0"/>
      <w:marBottom w:val="0"/>
      <w:divBdr>
        <w:top w:val="none" w:sz="0" w:space="0" w:color="auto"/>
        <w:left w:val="none" w:sz="0" w:space="0" w:color="auto"/>
        <w:bottom w:val="none" w:sz="0" w:space="0" w:color="auto"/>
        <w:right w:val="none" w:sz="0" w:space="0" w:color="auto"/>
      </w:divBdr>
      <w:divsChild>
        <w:div w:id="88356637">
          <w:marLeft w:val="0"/>
          <w:marRight w:val="0"/>
          <w:marTop w:val="0"/>
          <w:marBottom w:val="0"/>
          <w:divBdr>
            <w:top w:val="none" w:sz="0" w:space="0" w:color="auto"/>
            <w:left w:val="none" w:sz="0" w:space="0" w:color="auto"/>
            <w:bottom w:val="none" w:sz="0" w:space="0" w:color="auto"/>
            <w:right w:val="none" w:sz="0" w:space="0" w:color="auto"/>
          </w:divBdr>
        </w:div>
        <w:div w:id="985354686">
          <w:marLeft w:val="0"/>
          <w:marRight w:val="0"/>
          <w:marTop w:val="0"/>
          <w:marBottom w:val="0"/>
          <w:divBdr>
            <w:top w:val="none" w:sz="0" w:space="0" w:color="auto"/>
            <w:left w:val="none" w:sz="0" w:space="0" w:color="auto"/>
            <w:bottom w:val="none" w:sz="0" w:space="0" w:color="auto"/>
            <w:right w:val="none" w:sz="0" w:space="0" w:color="auto"/>
          </w:divBdr>
        </w:div>
        <w:div w:id="1732344416">
          <w:marLeft w:val="0"/>
          <w:marRight w:val="0"/>
          <w:marTop w:val="0"/>
          <w:marBottom w:val="0"/>
          <w:divBdr>
            <w:top w:val="none" w:sz="0" w:space="0" w:color="auto"/>
            <w:left w:val="none" w:sz="0" w:space="0" w:color="auto"/>
            <w:bottom w:val="none" w:sz="0" w:space="0" w:color="auto"/>
            <w:right w:val="none" w:sz="0" w:space="0" w:color="auto"/>
          </w:divBdr>
        </w:div>
      </w:divsChild>
    </w:div>
    <w:div w:id="1441995483">
      <w:bodyDiv w:val="1"/>
      <w:marLeft w:val="0"/>
      <w:marRight w:val="0"/>
      <w:marTop w:val="0"/>
      <w:marBottom w:val="0"/>
      <w:divBdr>
        <w:top w:val="none" w:sz="0" w:space="0" w:color="auto"/>
        <w:left w:val="none" w:sz="0" w:space="0" w:color="auto"/>
        <w:bottom w:val="none" w:sz="0" w:space="0" w:color="auto"/>
        <w:right w:val="none" w:sz="0" w:space="0" w:color="auto"/>
      </w:divBdr>
      <w:divsChild>
        <w:div w:id="218060669">
          <w:marLeft w:val="0"/>
          <w:marRight w:val="0"/>
          <w:marTop w:val="0"/>
          <w:marBottom w:val="0"/>
          <w:divBdr>
            <w:top w:val="none" w:sz="0" w:space="0" w:color="auto"/>
            <w:left w:val="none" w:sz="0" w:space="0" w:color="auto"/>
            <w:bottom w:val="none" w:sz="0" w:space="0" w:color="auto"/>
            <w:right w:val="none" w:sz="0" w:space="0" w:color="auto"/>
          </w:divBdr>
        </w:div>
      </w:divsChild>
    </w:div>
    <w:div w:id="1666082137">
      <w:bodyDiv w:val="1"/>
      <w:marLeft w:val="0"/>
      <w:marRight w:val="0"/>
      <w:marTop w:val="0"/>
      <w:marBottom w:val="0"/>
      <w:divBdr>
        <w:top w:val="none" w:sz="0" w:space="0" w:color="auto"/>
        <w:left w:val="none" w:sz="0" w:space="0" w:color="auto"/>
        <w:bottom w:val="none" w:sz="0" w:space="0" w:color="auto"/>
        <w:right w:val="none" w:sz="0" w:space="0" w:color="auto"/>
      </w:divBdr>
      <w:divsChild>
        <w:div w:id="685133182">
          <w:marLeft w:val="0"/>
          <w:marRight w:val="0"/>
          <w:marTop w:val="0"/>
          <w:marBottom w:val="0"/>
          <w:divBdr>
            <w:top w:val="none" w:sz="0" w:space="0" w:color="auto"/>
            <w:left w:val="none" w:sz="0" w:space="0" w:color="auto"/>
            <w:bottom w:val="none" w:sz="0" w:space="0" w:color="auto"/>
            <w:right w:val="none" w:sz="0" w:space="0" w:color="auto"/>
          </w:divBdr>
        </w:div>
        <w:div w:id="1054616660">
          <w:marLeft w:val="0"/>
          <w:marRight w:val="0"/>
          <w:marTop w:val="0"/>
          <w:marBottom w:val="0"/>
          <w:divBdr>
            <w:top w:val="none" w:sz="0" w:space="0" w:color="auto"/>
            <w:left w:val="none" w:sz="0" w:space="0" w:color="auto"/>
            <w:bottom w:val="none" w:sz="0" w:space="0" w:color="auto"/>
            <w:right w:val="none" w:sz="0" w:space="0" w:color="auto"/>
          </w:divBdr>
        </w:div>
        <w:div w:id="1932928329">
          <w:marLeft w:val="0"/>
          <w:marRight w:val="0"/>
          <w:marTop w:val="0"/>
          <w:marBottom w:val="0"/>
          <w:divBdr>
            <w:top w:val="none" w:sz="0" w:space="0" w:color="auto"/>
            <w:left w:val="none" w:sz="0" w:space="0" w:color="auto"/>
            <w:bottom w:val="none" w:sz="0" w:space="0" w:color="auto"/>
            <w:right w:val="none" w:sz="0" w:space="0" w:color="auto"/>
          </w:divBdr>
        </w:div>
      </w:divsChild>
    </w:div>
    <w:div w:id="1742866640">
      <w:bodyDiv w:val="1"/>
      <w:marLeft w:val="0"/>
      <w:marRight w:val="0"/>
      <w:marTop w:val="0"/>
      <w:marBottom w:val="0"/>
      <w:divBdr>
        <w:top w:val="none" w:sz="0" w:space="0" w:color="auto"/>
        <w:left w:val="none" w:sz="0" w:space="0" w:color="auto"/>
        <w:bottom w:val="none" w:sz="0" w:space="0" w:color="auto"/>
        <w:right w:val="none" w:sz="0" w:space="0" w:color="auto"/>
      </w:divBdr>
      <w:divsChild>
        <w:div w:id="90274791">
          <w:marLeft w:val="0"/>
          <w:marRight w:val="0"/>
          <w:marTop w:val="0"/>
          <w:marBottom w:val="0"/>
          <w:divBdr>
            <w:top w:val="none" w:sz="0" w:space="0" w:color="auto"/>
            <w:left w:val="none" w:sz="0" w:space="0" w:color="auto"/>
            <w:bottom w:val="none" w:sz="0" w:space="0" w:color="auto"/>
            <w:right w:val="none" w:sz="0" w:space="0" w:color="auto"/>
          </w:divBdr>
        </w:div>
        <w:div w:id="2125155629">
          <w:marLeft w:val="0"/>
          <w:marRight w:val="0"/>
          <w:marTop w:val="0"/>
          <w:marBottom w:val="0"/>
          <w:divBdr>
            <w:top w:val="none" w:sz="0" w:space="0" w:color="auto"/>
            <w:left w:val="none" w:sz="0" w:space="0" w:color="auto"/>
            <w:bottom w:val="none" w:sz="0" w:space="0" w:color="auto"/>
            <w:right w:val="none" w:sz="0" w:space="0" w:color="auto"/>
          </w:divBdr>
        </w:div>
      </w:divsChild>
    </w:div>
    <w:div w:id="1765225941">
      <w:bodyDiv w:val="1"/>
      <w:marLeft w:val="0"/>
      <w:marRight w:val="0"/>
      <w:marTop w:val="0"/>
      <w:marBottom w:val="0"/>
      <w:divBdr>
        <w:top w:val="none" w:sz="0" w:space="0" w:color="auto"/>
        <w:left w:val="none" w:sz="0" w:space="0" w:color="auto"/>
        <w:bottom w:val="none" w:sz="0" w:space="0" w:color="auto"/>
        <w:right w:val="none" w:sz="0" w:space="0" w:color="auto"/>
      </w:divBdr>
      <w:divsChild>
        <w:div w:id="1518739784">
          <w:marLeft w:val="0"/>
          <w:marRight w:val="0"/>
          <w:marTop w:val="0"/>
          <w:marBottom w:val="0"/>
          <w:divBdr>
            <w:top w:val="none" w:sz="0" w:space="0" w:color="auto"/>
            <w:left w:val="none" w:sz="0" w:space="0" w:color="auto"/>
            <w:bottom w:val="none" w:sz="0" w:space="0" w:color="auto"/>
            <w:right w:val="none" w:sz="0" w:space="0" w:color="auto"/>
          </w:divBdr>
          <w:divsChild>
            <w:div w:id="1902328048">
              <w:marLeft w:val="0"/>
              <w:marRight w:val="0"/>
              <w:marTop w:val="0"/>
              <w:marBottom w:val="0"/>
              <w:divBdr>
                <w:top w:val="none" w:sz="0" w:space="0" w:color="auto"/>
                <w:left w:val="none" w:sz="0" w:space="0" w:color="auto"/>
                <w:bottom w:val="none" w:sz="0" w:space="0" w:color="auto"/>
                <w:right w:val="none" w:sz="0" w:space="0" w:color="auto"/>
              </w:divBdr>
              <w:divsChild>
                <w:div w:id="1069226632">
                  <w:marLeft w:val="0"/>
                  <w:marRight w:val="0"/>
                  <w:marTop w:val="0"/>
                  <w:marBottom w:val="0"/>
                  <w:divBdr>
                    <w:top w:val="none" w:sz="0" w:space="0" w:color="auto"/>
                    <w:left w:val="none" w:sz="0" w:space="0" w:color="auto"/>
                    <w:bottom w:val="none" w:sz="0" w:space="0" w:color="auto"/>
                    <w:right w:val="none" w:sz="0" w:space="0" w:color="auto"/>
                  </w:divBdr>
                  <w:divsChild>
                    <w:div w:id="11648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71219">
      <w:bodyDiv w:val="1"/>
      <w:marLeft w:val="0"/>
      <w:marRight w:val="0"/>
      <w:marTop w:val="0"/>
      <w:marBottom w:val="0"/>
      <w:divBdr>
        <w:top w:val="none" w:sz="0" w:space="0" w:color="auto"/>
        <w:left w:val="none" w:sz="0" w:space="0" w:color="auto"/>
        <w:bottom w:val="none" w:sz="0" w:space="0" w:color="auto"/>
        <w:right w:val="none" w:sz="0" w:space="0" w:color="auto"/>
      </w:divBdr>
    </w:div>
    <w:div w:id="1800340687">
      <w:bodyDiv w:val="1"/>
      <w:marLeft w:val="0"/>
      <w:marRight w:val="0"/>
      <w:marTop w:val="0"/>
      <w:marBottom w:val="0"/>
      <w:divBdr>
        <w:top w:val="none" w:sz="0" w:space="0" w:color="auto"/>
        <w:left w:val="none" w:sz="0" w:space="0" w:color="auto"/>
        <w:bottom w:val="none" w:sz="0" w:space="0" w:color="auto"/>
        <w:right w:val="none" w:sz="0" w:space="0" w:color="auto"/>
      </w:divBdr>
      <w:divsChild>
        <w:div w:id="461194488">
          <w:marLeft w:val="0"/>
          <w:marRight w:val="0"/>
          <w:marTop w:val="0"/>
          <w:marBottom w:val="0"/>
          <w:divBdr>
            <w:top w:val="none" w:sz="0" w:space="0" w:color="auto"/>
            <w:left w:val="none" w:sz="0" w:space="0" w:color="auto"/>
            <w:bottom w:val="none" w:sz="0" w:space="0" w:color="auto"/>
            <w:right w:val="none" w:sz="0" w:space="0" w:color="auto"/>
          </w:divBdr>
        </w:div>
        <w:div w:id="799567767">
          <w:marLeft w:val="0"/>
          <w:marRight w:val="0"/>
          <w:marTop w:val="0"/>
          <w:marBottom w:val="0"/>
          <w:divBdr>
            <w:top w:val="none" w:sz="0" w:space="0" w:color="auto"/>
            <w:left w:val="none" w:sz="0" w:space="0" w:color="auto"/>
            <w:bottom w:val="none" w:sz="0" w:space="0" w:color="auto"/>
            <w:right w:val="none" w:sz="0" w:space="0" w:color="auto"/>
          </w:divBdr>
        </w:div>
      </w:divsChild>
    </w:div>
    <w:div w:id="1895850014">
      <w:bodyDiv w:val="1"/>
      <w:marLeft w:val="0"/>
      <w:marRight w:val="0"/>
      <w:marTop w:val="0"/>
      <w:marBottom w:val="0"/>
      <w:divBdr>
        <w:top w:val="none" w:sz="0" w:space="0" w:color="auto"/>
        <w:left w:val="none" w:sz="0" w:space="0" w:color="auto"/>
        <w:bottom w:val="none" w:sz="0" w:space="0" w:color="auto"/>
        <w:right w:val="none" w:sz="0" w:space="0" w:color="auto"/>
      </w:divBdr>
    </w:div>
    <w:div w:id="205241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ithub.com/lanagarmire/DeepProg" TargetMode="External"/><Relationship Id="rId18" Type="http://schemas.openxmlformats.org/officeDocument/2006/relationships/hyperlink" Target="https://wiki.biocomputeobject.org/Cheatsheet" TargetMode="External"/><Relationship Id="rId26" Type="http://schemas.openxmlformats.org/officeDocument/2006/relationships/hyperlink" Target="https://wiki.biocomputeobject.org/Bco-domains" TargetMode="External"/><Relationship Id="rId39" Type="http://schemas.openxmlformats.org/officeDocument/2006/relationships/hyperlink" Target="http://doi.org/10.1186/s13073-021-00930-x" TargetMode="External"/><Relationship Id="rId21" Type="http://schemas.openxmlformats.org/officeDocument/2006/relationships/hyperlink" Target="https://standards.ieee.org/ieee/2791/7337/" TargetMode="External"/><Relationship Id="rId34" Type="http://schemas.openxmlformats.org/officeDocument/2006/relationships/hyperlink" Target="https://www.nextflow.io/" TargetMode="External"/><Relationship Id="rId42" Type="http://schemas.openxmlformats.org/officeDocument/2006/relationships/hyperlink" Target="https://github.com/immunogenomics/harmony" TargetMode="External"/><Relationship Id="rId47" Type="http://schemas.openxmlformats.org/officeDocument/2006/relationships/hyperlink" Target="mailto:mehdi.harek@bms.com" TargetMode="External"/><Relationship Id="rId50" Type="http://schemas.openxmlformats.org/officeDocument/2006/relationships/hyperlink" Target="mailto:adcz@novonordisk.com"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andards.ieee.org/ieee/2791/7337/" TargetMode="External"/><Relationship Id="rId29" Type="http://schemas.openxmlformats.org/officeDocument/2006/relationships/hyperlink" Target="https://biocomputeobject.org/builder" TargetMode="External"/><Relationship Id="rId11" Type="http://schemas.openxmlformats.org/officeDocument/2006/relationships/image" Target="media/image1.png"/><Relationship Id="rId24" Type="http://schemas.openxmlformats.org/officeDocument/2006/relationships/hyperlink" Target="https://docs.biocomputeobject.org/" TargetMode="External"/><Relationship Id="rId32" Type="http://schemas.openxmlformats.org/officeDocument/2006/relationships/hyperlink" Target="https://hub.docker.com/r/dnanexus/bconexus" TargetMode="External"/><Relationship Id="rId37" Type="http://schemas.openxmlformats.org/officeDocument/2006/relationships/hyperlink" Target="https://wiki.biocomputeobject.org/FAQs" TargetMode="External"/><Relationship Id="rId40" Type="http://schemas.openxmlformats.org/officeDocument/2006/relationships/hyperlink" Target="https://biocomputeobject.org/viewer?https://biocomputeobject.org/BCO_000453/2.0" TargetMode="External"/><Relationship Id="rId45" Type="http://schemas.openxmlformats.org/officeDocument/2006/relationships/hyperlink" Target="https://medisimaging.com/" TargetMode="External"/><Relationship Id="rId53" Type="http://schemas.openxmlformats.org/officeDocument/2006/relationships/hyperlink" Target="mailto:aieo@novonordisk.com"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iki.biocomputeobject.org/FAQ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GW-HIVE/PredictMod" TargetMode="External"/><Relationship Id="rId22" Type="http://schemas.openxmlformats.org/officeDocument/2006/relationships/hyperlink" Target="http://doi.org/10.5731/pdajpst.2016.006734" TargetMode="External"/><Relationship Id="rId27" Type="http://schemas.openxmlformats.org/officeDocument/2006/relationships/hyperlink" Target="https://biocomputeobject.org/bcodbs" TargetMode="External"/><Relationship Id="rId30" Type="http://schemas.openxmlformats.org/officeDocument/2006/relationships/hyperlink" Target="https://galaxyproject.org/use/biocompute-object/" TargetMode="External"/><Relationship Id="rId35" Type="http://schemas.openxmlformats.org/officeDocument/2006/relationships/hyperlink" Target="https://github.com/nextflow-io/nf-prov" TargetMode="External"/><Relationship Id="rId43" Type="http://schemas.openxmlformats.org/officeDocument/2006/relationships/hyperlink" Target="https://biocomputeobject.org/BCO_000501/1.1" TargetMode="External"/><Relationship Id="rId48" Type="http://schemas.openxmlformats.org/officeDocument/2006/relationships/hyperlink" Target="mailto:keeneyjg@gwu.edu"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jeffrey.x.long@gsk.co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iki.biocomputeobject.org/User_guide" TargetMode="External"/><Relationship Id="rId25" Type="http://schemas.openxmlformats.org/officeDocument/2006/relationships/hyperlink" Target="https://biocomputeobject.org/" TargetMode="External"/><Relationship Id="rId33" Type="http://schemas.openxmlformats.org/officeDocument/2006/relationships/hyperlink" Target="https://hive.biochemistry.gwu.edu/dna.cgi?cmd=main" TargetMode="External"/><Relationship Id="rId38" Type="http://schemas.openxmlformats.org/officeDocument/2006/relationships/hyperlink" Target="https://www.federalregister.gov/documents/2020/07/22/2020-15771/electronic-submissions-data-standards-support-for-the-international-institute-of-electrical-and" TargetMode="External"/><Relationship Id="rId46" Type="http://schemas.openxmlformats.org/officeDocument/2006/relationships/hyperlink" Target="mailto:workinggroups@phuse.eu" TargetMode="External"/><Relationship Id="rId59" Type="http://schemas.microsoft.com/office/2020/10/relationships/intelligence" Target="intelligence2.xml"/><Relationship Id="rId20" Type="http://schemas.openxmlformats.org/officeDocument/2006/relationships/hyperlink" Target="https://wiki.biocomputeobject.org/BCO_Resources" TargetMode="External"/><Relationship Id="rId41" Type="http://schemas.openxmlformats.org/officeDocument/2006/relationships/hyperlink" Target="https://nf-co.re/scrnaseq/4.0.0/" TargetMode="External"/><Relationship Id="rId54" Type="http://schemas.openxmlformats.org/officeDocument/2006/relationships/hyperlink" Target="mailto:azeu@novonordisk.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ocomputeobject.org/" TargetMode="External"/><Relationship Id="rId23" Type="http://schemas.openxmlformats.org/officeDocument/2006/relationships/hyperlink" Target="http://doi.org/10.1371/journal.pbio.3000099" TargetMode="External"/><Relationship Id="rId28" Type="http://schemas.openxmlformats.org/officeDocument/2006/relationships/hyperlink" Target="https://biocomputeobject.org/api/docs/" TargetMode="External"/><Relationship Id="rId36" Type="http://schemas.openxmlformats.org/officeDocument/2006/relationships/hyperlink" Target="https://github.com/NovoNordisk-OpenSource/whirl" TargetMode="External"/><Relationship Id="rId49" Type="http://schemas.openxmlformats.org/officeDocument/2006/relationships/hyperlink" Target="mailto:bronkisler@icloud.com"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github.com/sbg/bco-app" TargetMode="External"/><Relationship Id="rId44" Type="http://schemas.openxmlformats.org/officeDocument/2006/relationships/hyperlink" Target="https://biocomputeobject.org/viewer?https://biocomputeobject.org/BCO_000501/1.1" TargetMode="External"/><Relationship Id="rId52" Type="http://schemas.openxmlformats.org/officeDocument/2006/relationships/hyperlink" Target="mailto:ash23shan@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F472E1D57AEE45B178A831F0E69403" ma:contentTypeVersion="8" ma:contentTypeDescription="Create a new document." ma:contentTypeScope="" ma:versionID="33006e12eb9c43633b1c88be7d59940f">
  <xsd:schema xmlns:xsd="http://www.w3.org/2001/XMLSchema" xmlns:xs="http://www.w3.org/2001/XMLSchema" xmlns:p="http://schemas.microsoft.com/office/2006/metadata/properties" xmlns:ns2="17a62e9a-d550-4973-86c5-42a0e4d052a5" targetNamespace="http://schemas.microsoft.com/office/2006/metadata/properties" ma:root="true" ma:fieldsID="6905978ac4ce27f7d46ac64b9c697264" ns2:_="">
    <xsd:import namespace="17a62e9a-d550-4973-86c5-42a0e4d05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62e9a-d550-4973-86c5-42a0e4d05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3002B-FCF7-407C-84C9-42EF96D33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62e9a-d550-4973-86c5-42a0e4d05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6DC5E-A08B-FF43-A4C6-19FF150FBD9E}">
  <ds:schemaRefs>
    <ds:schemaRef ds:uri="http://schemas.openxmlformats.org/officeDocument/2006/bibliography"/>
  </ds:schemaRefs>
</ds:datastoreItem>
</file>

<file path=customXml/itemProps3.xml><?xml version="1.0" encoding="utf-8"?>
<ds:datastoreItem xmlns:ds="http://schemas.openxmlformats.org/officeDocument/2006/customXml" ds:itemID="{F0956862-4DBA-4CBB-9E24-D40540D127EB}">
  <ds:schemaRefs>
    <ds:schemaRef ds:uri="http://schemas.microsoft.com/sharepoint/v3/contenttype/forms"/>
  </ds:schemaRefs>
</ds:datastoreItem>
</file>

<file path=customXml/itemProps4.xml><?xml version="1.0" encoding="utf-8"?>
<ds:datastoreItem xmlns:ds="http://schemas.openxmlformats.org/officeDocument/2006/customXml" ds:itemID="{503CC69E-0E4B-41D9-B1EF-2A16615684A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743b317-4758-44cb-8b65-8b43e4619766}" enabled="1" method="Standard" siteId="{fdfed7bd-9f6a-44a1-b694-6e39c468c15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3502</Words>
  <Characters>23710</Characters>
  <Application>Microsoft Office Word</Application>
  <DocSecurity>0</DocSecurity>
  <Lines>493</Lines>
  <Paragraphs>299</Paragraphs>
  <ScaleCrop>false</ScaleCrop>
  <Company>Celgene</Company>
  <LinksUpToDate>false</LinksUpToDate>
  <CharactersWithSpaces>26913</CharactersWithSpaces>
  <SharedDoc>false</SharedDoc>
  <HLinks>
    <vt:vector size="372" baseType="variant">
      <vt:variant>
        <vt:i4>1572909</vt:i4>
      </vt:variant>
      <vt:variant>
        <vt:i4>321</vt:i4>
      </vt:variant>
      <vt:variant>
        <vt:i4>0</vt:i4>
      </vt:variant>
      <vt:variant>
        <vt:i4>5</vt:i4>
      </vt:variant>
      <vt:variant>
        <vt:lpwstr>mailto:workinggroups@phuse.eu</vt:lpwstr>
      </vt:variant>
      <vt:variant>
        <vt:lpwstr/>
      </vt:variant>
      <vt:variant>
        <vt:i4>1376287</vt:i4>
      </vt:variant>
      <vt:variant>
        <vt:i4>318</vt:i4>
      </vt:variant>
      <vt:variant>
        <vt:i4>0</vt:i4>
      </vt:variant>
      <vt:variant>
        <vt:i4>5</vt:i4>
      </vt:variant>
      <vt:variant>
        <vt:lpwstr>https://medisimaging.com/</vt:lpwstr>
      </vt:variant>
      <vt:variant>
        <vt:lpwstr/>
      </vt:variant>
      <vt:variant>
        <vt:i4>7667797</vt:i4>
      </vt:variant>
      <vt:variant>
        <vt:i4>315</vt:i4>
      </vt:variant>
      <vt:variant>
        <vt:i4>0</vt:i4>
      </vt:variant>
      <vt:variant>
        <vt:i4>5</vt:i4>
      </vt:variant>
      <vt:variant>
        <vt:lpwstr>https://biocomputeobject.org/viewer?https://biocomputeobject.org/BCO_000501/1.1</vt:lpwstr>
      </vt:variant>
      <vt:variant>
        <vt:lpwstr/>
      </vt:variant>
      <vt:variant>
        <vt:i4>2162698</vt:i4>
      </vt:variant>
      <vt:variant>
        <vt:i4>312</vt:i4>
      </vt:variant>
      <vt:variant>
        <vt:i4>0</vt:i4>
      </vt:variant>
      <vt:variant>
        <vt:i4>5</vt:i4>
      </vt:variant>
      <vt:variant>
        <vt:lpwstr>https://biocomputeobject.org/BCO_000501/1.1</vt:lpwstr>
      </vt:variant>
      <vt:variant>
        <vt:lpwstr/>
      </vt:variant>
      <vt:variant>
        <vt:i4>6029402</vt:i4>
      </vt:variant>
      <vt:variant>
        <vt:i4>309</vt:i4>
      </vt:variant>
      <vt:variant>
        <vt:i4>0</vt:i4>
      </vt:variant>
      <vt:variant>
        <vt:i4>5</vt:i4>
      </vt:variant>
      <vt:variant>
        <vt:lpwstr>https://github.com/immunogenomics/harmony</vt:lpwstr>
      </vt:variant>
      <vt:variant>
        <vt:lpwstr/>
      </vt:variant>
      <vt:variant>
        <vt:i4>589900</vt:i4>
      </vt:variant>
      <vt:variant>
        <vt:i4>306</vt:i4>
      </vt:variant>
      <vt:variant>
        <vt:i4>0</vt:i4>
      </vt:variant>
      <vt:variant>
        <vt:i4>5</vt:i4>
      </vt:variant>
      <vt:variant>
        <vt:lpwstr>https://satijalab.org/seurat/</vt:lpwstr>
      </vt:variant>
      <vt:variant>
        <vt:lpwstr/>
      </vt:variant>
      <vt:variant>
        <vt:i4>5898250</vt:i4>
      </vt:variant>
      <vt:variant>
        <vt:i4>303</vt:i4>
      </vt:variant>
      <vt:variant>
        <vt:i4>0</vt:i4>
      </vt:variant>
      <vt:variant>
        <vt:i4>5</vt:i4>
      </vt:variant>
      <vt:variant>
        <vt:lpwstr>https://nf-co.re/scrnaseq/4.0.0/</vt:lpwstr>
      </vt:variant>
      <vt:variant>
        <vt:lpwstr/>
      </vt:variant>
      <vt:variant>
        <vt:i4>7340117</vt:i4>
      </vt:variant>
      <vt:variant>
        <vt:i4>300</vt:i4>
      </vt:variant>
      <vt:variant>
        <vt:i4>0</vt:i4>
      </vt:variant>
      <vt:variant>
        <vt:i4>5</vt:i4>
      </vt:variant>
      <vt:variant>
        <vt:lpwstr>https://biocomputeobject.org/viewer?https://biocomputeobject.org/BCO_000453/2.0</vt:lpwstr>
      </vt:variant>
      <vt:variant>
        <vt:lpwstr/>
      </vt:variant>
      <vt:variant>
        <vt:i4>2359306</vt:i4>
      </vt:variant>
      <vt:variant>
        <vt:i4>297</vt:i4>
      </vt:variant>
      <vt:variant>
        <vt:i4>0</vt:i4>
      </vt:variant>
      <vt:variant>
        <vt:i4>5</vt:i4>
      </vt:variant>
      <vt:variant>
        <vt:lpwstr>https://biocomputeobject.org/BCO_000453/2.0</vt:lpwstr>
      </vt:variant>
      <vt:variant>
        <vt:lpwstr/>
      </vt:variant>
      <vt:variant>
        <vt:i4>6094857</vt:i4>
      </vt:variant>
      <vt:variant>
        <vt:i4>294</vt:i4>
      </vt:variant>
      <vt:variant>
        <vt:i4>0</vt:i4>
      </vt:variant>
      <vt:variant>
        <vt:i4>5</vt:i4>
      </vt:variant>
      <vt:variant>
        <vt:lpwstr>http://doi.org/10.1186/s13073-021-00930-x</vt:lpwstr>
      </vt:variant>
      <vt:variant>
        <vt:lpwstr/>
      </vt:variant>
      <vt:variant>
        <vt:i4>2359329</vt:i4>
      </vt:variant>
      <vt:variant>
        <vt:i4>291</vt:i4>
      </vt:variant>
      <vt:variant>
        <vt:i4>0</vt:i4>
      </vt:variant>
      <vt:variant>
        <vt:i4>5</vt:i4>
      </vt:variant>
      <vt:variant>
        <vt:lpwstr>https://www.federalregister.gov/documents/2020/07/22/2020-15771/electronic-submissions-data-standards-support-for-the-international-institute-of-electrical-and</vt:lpwstr>
      </vt:variant>
      <vt:variant>
        <vt:lpwstr/>
      </vt:variant>
      <vt:variant>
        <vt:i4>7340137</vt:i4>
      </vt:variant>
      <vt:variant>
        <vt:i4>288</vt:i4>
      </vt:variant>
      <vt:variant>
        <vt:i4>0</vt:i4>
      </vt:variant>
      <vt:variant>
        <vt:i4>5</vt:i4>
      </vt:variant>
      <vt:variant>
        <vt:lpwstr>https://wiki.biocomputeobject.org/FAQs</vt:lpwstr>
      </vt:variant>
      <vt:variant>
        <vt:lpwstr/>
      </vt:variant>
      <vt:variant>
        <vt:i4>2097253</vt:i4>
      </vt:variant>
      <vt:variant>
        <vt:i4>285</vt:i4>
      </vt:variant>
      <vt:variant>
        <vt:i4>0</vt:i4>
      </vt:variant>
      <vt:variant>
        <vt:i4>5</vt:i4>
      </vt:variant>
      <vt:variant>
        <vt:lpwstr>https://github.com/NovoNordisk-OpenSource/whirl</vt:lpwstr>
      </vt:variant>
      <vt:variant>
        <vt:lpwstr/>
      </vt:variant>
      <vt:variant>
        <vt:i4>6684797</vt:i4>
      </vt:variant>
      <vt:variant>
        <vt:i4>282</vt:i4>
      </vt:variant>
      <vt:variant>
        <vt:i4>0</vt:i4>
      </vt:variant>
      <vt:variant>
        <vt:i4>5</vt:i4>
      </vt:variant>
      <vt:variant>
        <vt:lpwstr>https://github.com/nextflow-io/nf-prov</vt:lpwstr>
      </vt:variant>
      <vt:variant>
        <vt:lpwstr/>
      </vt:variant>
      <vt:variant>
        <vt:i4>262174</vt:i4>
      </vt:variant>
      <vt:variant>
        <vt:i4>279</vt:i4>
      </vt:variant>
      <vt:variant>
        <vt:i4>0</vt:i4>
      </vt:variant>
      <vt:variant>
        <vt:i4>5</vt:i4>
      </vt:variant>
      <vt:variant>
        <vt:lpwstr>https://www.nextflow.io/</vt:lpwstr>
      </vt:variant>
      <vt:variant>
        <vt:lpwstr/>
      </vt:variant>
      <vt:variant>
        <vt:i4>7274613</vt:i4>
      </vt:variant>
      <vt:variant>
        <vt:i4>276</vt:i4>
      </vt:variant>
      <vt:variant>
        <vt:i4>0</vt:i4>
      </vt:variant>
      <vt:variant>
        <vt:i4>5</vt:i4>
      </vt:variant>
      <vt:variant>
        <vt:lpwstr>https://hive.biochemistry.gwu.edu/dna.cgi?cmd=main</vt:lpwstr>
      </vt:variant>
      <vt:variant>
        <vt:lpwstr/>
      </vt:variant>
      <vt:variant>
        <vt:i4>8126591</vt:i4>
      </vt:variant>
      <vt:variant>
        <vt:i4>273</vt:i4>
      </vt:variant>
      <vt:variant>
        <vt:i4>0</vt:i4>
      </vt:variant>
      <vt:variant>
        <vt:i4>5</vt:i4>
      </vt:variant>
      <vt:variant>
        <vt:lpwstr>https://hub.docker.com/r/dnanexus/bconexus</vt:lpwstr>
      </vt:variant>
      <vt:variant>
        <vt:lpwstr/>
      </vt:variant>
      <vt:variant>
        <vt:i4>7602235</vt:i4>
      </vt:variant>
      <vt:variant>
        <vt:i4>270</vt:i4>
      </vt:variant>
      <vt:variant>
        <vt:i4>0</vt:i4>
      </vt:variant>
      <vt:variant>
        <vt:i4>5</vt:i4>
      </vt:variant>
      <vt:variant>
        <vt:lpwstr>https://github.com/sbg/bco-app</vt:lpwstr>
      </vt:variant>
      <vt:variant>
        <vt:lpwstr/>
      </vt:variant>
      <vt:variant>
        <vt:i4>4325455</vt:i4>
      </vt:variant>
      <vt:variant>
        <vt:i4>267</vt:i4>
      </vt:variant>
      <vt:variant>
        <vt:i4>0</vt:i4>
      </vt:variant>
      <vt:variant>
        <vt:i4>5</vt:i4>
      </vt:variant>
      <vt:variant>
        <vt:lpwstr>https://www.cancergenomicscloud.org/</vt:lpwstr>
      </vt:variant>
      <vt:variant>
        <vt:lpwstr/>
      </vt:variant>
      <vt:variant>
        <vt:i4>131101</vt:i4>
      </vt:variant>
      <vt:variant>
        <vt:i4>264</vt:i4>
      </vt:variant>
      <vt:variant>
        <vt:i4>0</vt:i4>
      </vt:variant>
      <vt:variant>
        <vt:i4>5</vt:i4>
      </vt:variant>
      <vt:variant>
        <vt:lpwstr>https://galaxyproject.org/use/biocompute-object/</vt:lpwstr>
      </vt:variant>
      <vt:variant>
        <vt:lpwstr/>
      </vt:variant>
      <vt:variant>
        <vt:i4>79</vt:i4>
      </vt:variant>
      <vt:variant>
        <vt:i4>261</vt:i4>
      </vt:variant>
      <vt:variant>
        <vt:i4>0</vt:i4>
      </vt:variant>
      <vt:variant>
        <vt:i4>5</vt:i4>
      </vt:variant>
      <vt:variant>
        <vt:lpwstr>https://biocomputeobject.org/builder</vt:lpwstr>
      </vt:variant>
      <vt:variant>
        <vt:lpwstr/>
      </vt:variant>
      <vt:variant>
        <vt:i4>3997808</vt:i4>
      </vt:variant>
      <vt:variant>
        <vt:i4>258</vt:i4>
      </vt:variant>
      <vt:variant>
        <vt:i4>0</vt:i4>
      </vt:variant>
      <vt:variant>
        <vt:i4>5</vt:i4>
      </vt:variant>
      <vt:variant>
        <vt:lpwstr>https://biocomputeobject.org/api/docs/</vt:lpwstr>
      </vt:variant>
      <vt:variant>
        <vt:lpwstr/>
      </vt:variant>
      <vt:variant>
        <vt:i4>7471156</vt:i4>
      </vt:variant>
      <vt:variant>
        <vt:i4>255</vt:i4>
      </vt:variant>
      <vt:variant>
        <vt:i4>0</vt:i4>
      </vt:variant>
      <vt:variant>
        <vt:i4>5</vt:i4>
      </vt:variant>
      <vt:variant>
        <vt:lpwstr>https://biocomputeobject.org/bcodbs</vt:lpwstr>
      </vt:variant>
      <vt:variant>
        <vt:lpwstr/>
      </vt:variant>
      <vt:variant>
        <vt:i4>4980755</vt:i4>
      </vt:variant>
      <vt:variant>
        <vt:i4>252</vt:i4>
      </vt:variant>
      <vt:variant>
        <vt:i4>0</vt:i4>
      </vt:variant>
      <vt:variant>
        <vt:i4>5</vt:i4>
      </vt:variant>
      <vt:variant>
        <vt:lpwstr>https://wiki.biocomputeobject.org/Bco-domains</vt:lpwstr>
      </vt:variant>
      <vt:variant>
        <vt:lpwstr/>
      </vt:variant>
      <vt:variant>
        <vt:i4>1900572</vt:i4>
      </vt:variant>
      <vt:variant>
        <vt:i4>249</vt:i4>
      </vt:variant>
      <vt:variant>
        <vt:i4>0</vt:i4>
      </vt:variant>
      <vt:variant>
        <vt:i4>5</vt:i4>
      </vt:variant>
      <vt:variant>
        <vt:lpwstr>https://biocomputeobject.org/</vt:lpwstr>
      </vt:variant>
      <vt:variant>
        <vt:lpwstr/>
      </vt:variant>
      <vt:variant>
        <vt:i4>8257637</vt:i4>
      </vt:variant>
      <vt:variant>
        <vt:i4>246</vt:i4>
      </vt:variant>
      <vt:variant>
        <vt:i4>0</vt:i4>
      </vt:variant>
      <vt:variant>
        <vt:i4>5</vt:i4>
      </vt:variant>
      <vt:variant>
        <vt:lpwstr>https://docs.biocomputeobject.org/</vt:lpwstr>
      </vt:variant>
      <vt:variant>
        <vt:lpwstr/>
      </vt:variant>
      <vt:variant>
        <vt:i4>2097248</vt:i4>
      </vt:variant>
      <vt:variant>
        <vt:i4>243</vt:i4>
      </vt:variant>
      <vt:variant>
        <vt:i4>0</vt:i4>
      </vt:variant>
      <vt:variant>
        <vt:i4>5</vt:i4>
      </vt:variant>
      <vt:variant>
        <vt:lpwstr>http://doi.org/10.1371/journal.pbio.3000099</vt:lpwstr>
      </vt:variant>
      <vt:variant>
        <vt:lpwstr/>
      </vt:variant>
      <vt:variant>
        <vt:i4>3932268</vt:i4>
      </vt:variant>
      <vt:variant>
        <vt:i4>240</vt:i4>
      </vt:variant>
      <vt:variant>
        <vt:i4>0</vt:i4>
      </vt:variant>
      <vt:variant>
        <vt:i4>5</vt:i4>
      </vt:variant>
      <vt:variant>
        <vt:lpwstr>http://doi.org/10.5731/pdajpst.2016.006734</vt:lpwstr>
      </vt:variant>
      <vt:variant>
        <vt:lpwstr/>
      </vt:variant>
      <vt:variant>
        <vt:i4>2490472</vt:i4>
      </vt:variant>
      <vt:variant>
        <vt:i4>237</vt:i4>
      </vt:variant>
      <vt:variant>
        <vt:i4>0</vt:i4>
      </vt:variant>
      <vt:variant>
        <vt:i4>5</vt:i4>
      </vt:variant>
      <vt:variant>
        <vt:lpwstr>https://standards.ieee.org/ieee/2791/7337/</vt:lpwstr>
      </vt:variant>
      <vt:variant>
        <vt:lpwstr/>
      </vt:variant>
      <vt:variant>
        <vt:i4>4391012</vt:i4>
      </vt:variant>
      <vt:variant>
        <vt:i4>234</vt:i4>
      </vt:variant>
      <vt:variant>
        <vt:i4>0</vt:i4>
      </vt:variant>
      <vt:variant>
        <vt:i4>5</vt:i4>
      </vt:variant>
      <vt:variant>
        <vt:lpwstr>https://wiki.biocomputeobject.org/BCO_Resources</vt:lpwstr>
      </vt:variant>
      <vt:variant>
        <vt:lpwstr/>
      </vt:variant>
      <vt:variant>
        <vt:i4>7340137</vt:i4>
      </vt:variant>
      <vt:variant>
        <vt:i4>231</vt:i4>
      </vt:variant>
      <vt:variant>
        <vt:i4>0</vt:i4>
      </vt:variant>
      <vt:variant>
        <vt:i4>5</vt:i4>
      </vt:variant>
      <vt:variant>
        <vt:lpwstr>https://wiki.biocomputeobject.org/FAQs</vt:lpwstr>
      </vt:variant>
      <vt:variant>
        <vt:lpwstr/>
      </vt:variant>
      <vt:variant>
        <vt:i4>589825</vt:i4>
      </vt:variant>
      <vt:variant>
        <vt:i4>228</vt:i4>
      </vt:variant>
      <vt:variant>
        <vt:i4>0</vt:i4>
      </vt:variant>
      <vt:variant>
        <vt:i4>5</vt:i4>
      </vt:variant>
      <vt:variant>
        <vt:lpwstr>https://wiki.biocomputeobject.org/Cheatsheet</vt:lpwstr>
      </vt:variant>
      <vt:variant>
        <vt:lpwstr/>
      </vt:variant>
      <vt:variant>
        <vt:i4>524320</vt:i4>
      </vt:variant>
      <vt:variant>
        <vt:i4>225</vt:i4>
      </vt:variant>
      <vt:variant>
        <vt:i4>0</vt:i4>
      </vt:variant>
      <vt:variant>
        <vt:i4>5</vt:i4>
      </vt:variant>
      <vt:variant>
        <vt:lpwstr>https://wiki.biocomputeobject.org/User_guide</vt:lpwstr>
      </vt:variant>
      <vt:variant>
        <vt:lpwstr/>
      </vt:variant>
      <vt:variant>
        <vt:i4>2490472</vt:i4>
      </vt:variant>
      <vt:variant>
        <vt:i4>222</vt:i4>
      </vt:variant>
      <vt:variant>
        <vt:i4>0</vt:i4>
      </vt:variant>
      <vt:variant>
        <vt:i4>5</vt:i4>
      </vt:variant>
      <vt:variant>
        <vt:lpwstr>https://standards.ieee.org/ieee/2791/7337/</vt:lpwstr>
      </vt:variant>
      <vt:variant>
        <vt:lpwstr/>
      </vt:variant>
      <vt:variant>
        <vt:i4>1900572</vt:i4>
      </vt:variant>
      <vt:variant>
        <vt:i4>219</vt:i4>
      </vt:variant>
      <vt:variant>
        <vt:i4>0</vt:i4>
      </vt:variant>
      <vt:variant>
        <vt:i4>5</vt:i4>
      </vt:variant>
      <vt:variant>
        <vt:lpwstr>https://biocomputeobject.org/</vt:lpwstr>
      </vt:variant>
      <vt:variant>
        <vt:lpwstr/>
      </vt:variant>
      <vt:variant>
        <vt:i4>6094870</vt:i4>
      </vt:variant>
      <vt:variant>
        <vt:i4>213</vt:i4>
      </vt:variant>
      <vt:variant>
        <vt:i4>0</vt:i4>
      </vt:variant>
      <vt:variant>
        <vt:i4>5</vt:i4>
      </vt:variant>
      <vt:variant>
        <vt:lpwstr>https://github.com/GW-HIVE/PredictMod</vt:lpwstr>
      </vt:variant>
      <vt:variant>
        <vt:lpwstr/>
      </vt:variant>
      <vt:variant>
        <vt:i4>7929982</vt:i4>
      </vt:variant>
      <vt:variant>
        <vt:i4>195</vt:i4>
      </vt:variant>
      <vt:variant>
        <vt:i4>0</vt:i4>
      </vt:variant>
      <vt:variant>
        <vt:i4>5</vt:i4>
      </vt:variant>
      <vt:variant>
        <vt:lpwstr>https://github.com/lanagarmire/DeepProg</vt:lpwstr>
      </vt:variant>
      <vt:variant>
        <vt:lpwstr/>
      </vt:variant>
      <vt:variant>
        <vt:i4>1769525</vt:i4>
      </vt:variant>
      <vt:variant>
        <vt:i4>116</vt:i4>
      </vt:variant>
      <vt:variant>
        <vt:i4>0</vt:i4>
      </vt:variant>
      <vt:variant>
        <vt:i4>5</vt:i4>
      </vt:variant>
      <vt:variant>
        <vt:lpwstr/>
      </vt:variant>
      <vt:variant>
        <vt:lpwstr>_Toc212450093</vt:lpwstr>
      </vt:variant>
      <vt:variant>
        <vt:i4>1769525</vt:i4>
      </vt:variant>
      <vt:variant>
        <vt:i4>110</vt:i4>
      </vt:variant>
      <vt:variant>
        <vt:i4>0</vt:i4>
      </vt:variant>
      <vt:variant>
        <vt:i4>5</vt:i4>
      </vt:variant>
      <vt:variant>
        <vt:lpwstr/>
      </vt:variant>
      <vt:variant>
        <vt:lpwstr>_Toc212450092</vt:lpwstr>
      </vt:variant>
      <vt:variant>
        <vt:i4>1769525</vt:i4>
      </vt:variant>
      <vt:variant>
        <vt:i4>104</vt:i4>
      </vt:variant>
      <vt:variant>
        <vt:i4>0</vt:i4>
      </vt:variant>
      <vt:variant>
        <vt:i4>5</vt:i4>
      </vt:variant>
      <vt:variant>
        <vt:lpwstr/>
      </vt:variant>
      <vt:variant>
        <vt:lpwstr>_Toc212450091</vt:lpwstr>
      </vt:variant>
      <vt:variant>
        <vt:i4>1769525</vt:i4>
      </vt:variant>
      <vt:variant>
        <vt:i4>98</vt:i4>
      </vt:variant>
      <vt:variant>
        <vt:i4>0</vt:i4>
      </vt:variant>
      <vt:variant>
        <vt:i4>5</vt:i4>
      </vt:variant>
      <vt:variant>
        <vt:lpwstr/>
      </vt:variant>
      <vt:variant>
        <vt:lpwstr>_Toc212450090</vt:lpwstr>
      </vt:variant>
      <vt:variant>
        <vt:i4>1703989</vt:i4>
      </vt:variant>
      <vt:variant>
        <vt:i4>92</vt:i4>
      </vt:variant>
      <vt:variant>
        <vt:i4>0</vt:i4>
      </vt:variant>
      <vt:variant>
        <vt:i4>5</vt:i4>
      </vt:variant>
      <vt:variant>
        <vt:lpwstr/>
      </vt:variant>
      <vt:variant>
        <vt:lpwstr>_Toc212450089</vt:lpwstr>
      </vt:variant>
      <vt:variant>
        <vt:i4>1703989</vt:i4>
      </vt:variant>
      <vt:variant>
        <vt:i4>86</vt:i4>
      </vt:variant>
      <vt:variant>
        <vt:i4>0</vt:i4>
      </vt:variant>
      <vt:variant>
        <vt:i4>5</vt:i4>
      </vt:variant>
      <vt:variant>
        <vt:lpwstr/>
      </vt:variant>
      <vt:variant>
        <vt:lpwstr>_Toc212450088</vt:lpwstr>
      </vt:variant>
      <vt:variant>
        <vt:i4>1703989</vt:i4>
      </vt:variant>
      <vt:variant>
        <vt:i4>80</vt:i4>
      </vt:variant>
      <vt:variant>
        <vt:i4>0</vt:i4>
      </vt:variant>
      <vt:variant>
        <vt:i4>5</vt:i4>
      </vt:variant>
      <vt:variant>
        <vt:lpwstr/>
      </vt:variant>
      <vt:variant>
        <vt:lpwstr>_Toc212450087</vt:lpwstr>
      </vt:variant>
      <vt:variant>
        <vt:i4>1703989</vt:i4>
      </vt:variant>
      <vt:variant>
        <vt:i4>74</vt:i4>
      </vt:variant>
      <vt:variant>
        <vt:i4>0</vt:i4>
      </vt:variant>
      <vt:variant>
        <vt:i4>5</vt:i4>
      </vt:variant>
      <vt:variant>
        <vt:lpwstr/>
      </vt:variant>
      <vt:variant>
        <vt:lpwstr>_Toc212450086</vt:lpwstr>
      </vt:variant>
      <vt:variant>
        <vt:i4>1703989</vt:i4>
      </vt:variant>
      <vt:variant>
        <vt:i4>68</vt:i4>
      </vt:variant>
      <vt:variant>
        <vt:i4>0</vt:i4>
      </vt:variant>
      <vt:variant>
        <vt:i4>5</vt:i4>
      </vt:variant>
      <vt:variant>
        <vt:lpwstr/>
      </vt:variant>
      <vt:variant>
        <vt:lpwstr>_Toc212450085</vt:lpwstr>
      </vt:variant>
      <vt:variant>
        <vt:i4>1703989</vt:i4>
      </vt:variant>
      <vt:variant>
        <vt:i4>62</vt:i4>
      </vt:variant>
      <vt:variant>
        <vt:i4>0</vt:i4>
      </vt:variant>
      <vt:variant>
        <vt:i4>5</vt:i4>
      </vt:variant>
      <vt:variant>
        <vt:lpwstr/>
      </vt:variant>
      <vt:variant>
        <vt:lpwstr>_Toc212450084</vt:lpwstr>
      </vt:variant>
      <vt:variant>
        <vt:i4>1703989</vt:i4>
      </vt:variant>
      <vt:variant>
        <vt:i4>56</vt:i4>
      </vt:variant>
      <vt:variant>
        <vt:i4>0</vt:i4>
      </vt:variant>
      <vt:variant>
        <vt:i4>5</vt:i4>
      </vt:variant>
      <vt:variant>
        <vt:lpwstr/>
      </vt:variant>
      <vt:variant>
        <vt:lpwstr>_Toc212450083</vt:lpwstr>
      </vt:variant>
      <vt:variant>
        <vt:i4>1703989</vt:i4>
      </vt:variant>
      <vt:variant>
        <vt:i4>50</vt:i4>
      </vt:variant>
      <vt:variant>
        <vt:i4>0</vt:i4>
      </vt:variant>
      <vt:variant>
        <vt:i4>5</vt:i4>
      </vt:variant>
      <vt:variant>
        <vt:lpwstr/>
      </vt:variant>
      <vt:variant>
        <vt:lpwstr>_Toc212450082</vt:lpwstr>
      </vt:variant>
      <vt:variant>
        <vt:i4>1703989</vt:i4>
      </vt:variant>
      <vt:variant>
        <vt:i4>44</vt:i4>
      </vt:variant>
      <vt:variant>
        <vt:i4>0</vt:i4>
      </vt:variant>
      <vt:variant>
        <vt:i4>5</vt:i4>
      </vt:variant>
      <vt:variant>
        <vt:lpwstr/>
      </vt:variant>
      <vt:variant>
        <vt:lpwstr>_Toc212450081</vt:lpwstr>
      </vt:variant>
      <vt:variant>
        <vt:i4>1703989</vt:i4>
      </vt:variant>
      <vt:variant>
        <vt:i4>38</vt:i4>
      </vt:variant>
      <vt:variant>
        <vt:i4>0</vt:i4>
      </vt:variant>
      <vt:variant>
        <vt:i4>5</vt:i4>
      </vt:variant>
      <vt:variant>
        <vt:lpwstr/>
      </vt:variant>
      <vt:variant>
        <vt:lpwstr>_Toc212450080</vt:lpwstr>
      </vt:variant>
      <vt:variant>
        <vt:i4>1376309</vt:i4>
      </vt:variant>
      <vt:variant>
        <vt:i4>32</vt:i4>
      </vt:variant>
      <vt:variant>
        <vt:i4>0</vt:i4>
      </vt:variant>
      <vt:variant>
        <vt:i4>5</vt:i4>
      </vt:variant>
      <vt:variant>
        <vt:lpwstr/>
      </vt:variant>
      <vt:variant>
        <vt:lpwstr>_Toc212450079</vt:lpwstr>
      </vt:variant>
      <vt:variant>
        <vt:i4>1376309</vt:i4>
      </vt:variant>
      <vt:variant>
        <vt:i4>26</vt:i4>
      </vt:variant>
      <vt:variant>
        <vt:i4>0</vt:i4>
      </vt:variant>
      <vt:variant>
        <vt:i4>5</vt:i4>
      </vt:variant>
      <vt:variant>
        <vt:lpwstr/>
      </vt:variant>
      <vt:variant>
        <vt:lpwstr>_Toc212450078</vt:lpwstr>
      </vt:variant>
      <vt:variant>
        <vt:i4>1376309</vt:i4>
      </vt:variant>
      <vt:variant>
        <vt:i4>20</vt:i4>
      </vt:variant>
      <vt:variant>
        <vt:i4>0</vt:i4>
      </vt:variant>
      <vt:variant>
        <vt:i4>5</vt:i4>
      </vt:variant>
      <vt:variant>
        <vt:lpwstr/>
      </vt:variant>
      <vt:variant>
        <vt:lpwstr>_Toc212450077</vt:lpwstr>
      </vt:variant>
      <vt:variant>
        <vt:i4>1376309</vt:i4>
      </vt:variant>
      <vt:variant>
        <vt:i4>14</vt:i4>
      </vt:variant>
      <vt:variant>
        <vt:i4>0</vt:i4>
      </vt:variant>
      <vt:variant>
        <vt:i4>5</vt:i4>
      </vt:variant>
      <vt:variant>
        <vt:lpwstr/>
      </vt:variant>
      <vt:variant>
        <vt:lpwstr>_Toc212450076</vt:lpwstr>
      </vt:variant>
      <vt:variant>
        <vt:i4>1376309</vt:i4>
      </vt:variant>
      <vt:variant>
        <vt:i4>8</vt:i4>
      </vt:variant>
      <vt:variant>
        <vt:i4>0</vt:i4>
      </vt:variant>
      <vt:variant>
        <vt:i4>5</vt:i4>
      </vt:variant>
      <vt:variant>
        <vt:lpwstr/>
      </vt:variant>
      <vt:variant>
        <vt:lpwstr>_Toc212450075</vt:lpwstr>
      </vt:variant>
      <vt:variant>
        <vt:i4>1376309</vt:i4>
      </vt:variant>
      <vt:variant>
        <vt:i4>2</vt:i4>
      </vt:variant>
      <vt:variant>
        <vt:i4>0</vt:i4>
      </vt:variant>
      <vt:variant>
        <vt:i4>5</vt:i4>
      </vt:variant>
      <vt:variant>
        <vt:lpwstr/>
      </vt:variant>
      <vt:variant>
        <vt:lpwstr>_Toc212450074</vt:lpwstr>
      </vt:variant>
      <vt:variant>
        <vt:i4>2031657</vt:i4>
      </vt:variant>
      <vt:variant>
        <vt:i4>12</vt:i4>
      </vt:variant>
      <vt:variant>
        <vt:i4>0</vt:i4>
      </vt:variant>
      <vt:variant>
        <vt:i4>5</vt:i4>
      </vt:variant>
      <vt:variant>
        <vt:lpwstr>mailto:aieo@novonordisk.com</vt:lpwstr>
      </vt:variant>
      <vt:variant>
        <vt:lpwstr/>
      </vt:variant>
      <vt:variant>
        <vt:i4>2031657</vt:i4>
      </vt:variant>
      <vt:variant>
        <vt:i4>9</vt:i4>
      </vt:variant>
      <vt:variant>
        <vt:i4>0</vt:i4>
      </vt:variant>
      <vt:variant>
        <vt:i4>5</vt:i4>
      </vt:variant>
      <vt:variant>
        <vt:lpwstr>mailto:aieo@novonordisk.com</vt:lpwstr>
      </vt:variant>
      <vt:variant>
        <vt:lpwstr/>
      </vt:variant>
      <vt:variant>
        <vt:i4>2031657</vt:i4>
      </vt:variant>
      <vt:variant>
        <vt:i4>6</vt:i4>
      </vt:variant>
      <vt:variant>
        <vt:i4>0</vt:i4>
      </vt:variant>
      <vt:variant>
        <vt:i4>5</vt:i4>
      </vt:variant>
      <vt:variant>
        <vt:lpwstr>mailto:aieo@novonordisk.com</vt:lpwstr>
      </vt:variant>
      <vt:variant>
        <vt:lpwstr/>
      </vt:variant>
      <vt:variant>
        <vt:i4>5046350</vt:i4>
      </vt:variant>
      <vt:variant>
        <vt:i4>3</vt:i4>
      </vt:variant>
      <vt:variant>
        <vt:i4>0</vt:i4>
      </vt:variant>
      <vt:variant>
        <vt:i4>5</vt:i4>
      </vt:variant>
      <vt:variant>
        <vt:lpwstr>https://www.fda.gov/media/171316/download</vt:lpwstr>
      </vt:variant>
      <vt:variant>
        <vt:lpwstr/>
      </vt:variant>
      <vt:variant>
        <vt:i4>1835026</vt:i4>
      </vt:variant>
      <vt:variant>
        <vt:i4>0</vt:i4>
      </vt:variant>
      <vt:variant>
        <vt:i4>0</vt:i4>
      </vt:variant>
      <vt:variant>
        <vt:i4>5</vt:i4>
      </vt:variant>
      <vt:variant>
        <vt:lpwstr>https://pmc.ncbi.nlm.nih.gov/articles/PMC5510742/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Alexandra Pearce</cp:lastModifiedBy>
  <cp:revision>3</cp:revision>
  <cp:lastPrinted>2025-10-28T11:16:00Z</cp:lastPrinted>
  <dcterms:created xsi:type="dcterms:W3CDTF">2025-12-17T09:36:00Z</dcterms:created>
  <dcterms:modified xsi:type="dcterms:W3CDTF">2025-12-17T13:51:00Z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0x0101001FF472E1D57AEE45B178A831F0E69403</vt:lpwstr>
  </property>
</Properties>
</file>